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56164" w14:textId="5FF0A9C4" w:rsidR="00E469F8" w:rsidRPr="00B330B7" w:rsidRDefault="00164858" w:rsidP="00891F2F">
      <w:pPr>
        <w:spacing w:line="48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92C3F" wp14:editId="12233904">
                <wp:simplePos x="0" y="0"/>
                <wp:positionH relativeFrom="column">
                  <wp:posOffset>-571500</wp:posOffset>
                </wp:positionH>
                <wp:positionV relativeFrom="paragraph">
                  <wp:posOffset>685800</wp:posOffset>
                </wp:positionV>
                <wp:extent cx="6972300" cy="6515100"/>
                <wp:effectExtent l="0" t="0" r="12700" b="0"/>
                <wp:wrapThrough wrapText="bothSides">
                  <wp:wrapPolygon edited="0">
                    <wp:start x="21521" y="0"/>
                    <wp:lineTo x="197" y="0"/>
                    <wp:lineTo x="197" y="21558"/>
                    <wp:lineTo x="21521" y="21558"/>
                    <wp:lineTo x="21521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72300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36D6C" w14:textId="708B04C5" w:rsidR="00EE506C" w:rsidRPr="006700D8" w:rsidRDefault="00EE506C" w:rsidP="00164858">
                            <w:pPr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700D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Table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  <w:r w:rsidRPr="006700D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Best available phenotype/genotype</w:t>
                            </w:r>
                            <w:r w:rsidRPr="006700D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simulation software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applications and their comparison to </w:t>
                            </w:r>
                            <w:r w:rsidRPr="000B39E6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0"/>
                                <w:szCs w:val="20"/>
                              </w:rPr>
                              <w:t>cophesim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in terms of ability to simulate different types of phenotypic traits. All of the presented applications (excluding </w:t>
                            </w:r>
                            <w:r>
                              <w:rPr>
                                <w:rFonts w:ascii="Courier New" w:hAnsi="Courier New" w:cs="Courier New"/>
                                <w:color w:val="auto"/>
                                <w:sz w:val="20"/>
                                <w:szCs w:val="20"/>
                              </w:rPr>
                              <w:t>p</w:t>
                            </w:r>
                            <w:r w:rsidRPr="0078167B">
                              <w:rPr>
                                <w:rFonts w:ascii="Courier New" w:hAnsi="Courier New" w:cs="Courier New"/>
                                <w:color w:val="auto"/>
                                <w:sz w:val="20"/>
                                <w:szCs w:val="20"/>
                              </w:rPr>
                              <w:t>henosim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0B39E6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0"/>
                                <w:szCs w:val="20"/>
                              </w:rPr>
                              <w:t>cophesim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) are genotype simulators, which provide simulation of phenotypic traits as an additional feature. </w:t>
                            </w:r>
                            <w:r w:rsidRPr="000B39E6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0"/>
                                <w:szCs w:val="20"/>
                              </w:rPr>
                              <w:t>cophesim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rFonts w:ascii="Courier New" w:hAnsi="Courier New" w:cs="Courier New"/>
                                <w:color w:val="auto"/>
                                <w:sz w:val="20"/>
                                <w:szCs w:val="20"/>
                              </w:rPr>
                              <w:t>p</w:t>
                            </w:r>
                            <w:r w:rsidRPr="0078167B">
                              <w:rPr>
                                <w:rFonts w:ascii="Courier New" w:hAnsi="Courier New" w:cs="Courier New"/>
                                <w:color w:val="auto"/>
                                <w:sz w:val="20"/>
                                <w:szCs w:val="20"/>
                              </w:rPr>
                              <w:t>henosim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are “pure” phenotype simulators without offering genetic simulation.</w:t>
                            </w:r>
                          </w:p>
                          <w:tbl>
                            <w:tblPr>
                              <w:tblStyle w:val="TableGrid"/>
                              <w:tblW w:w="109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1"/>
                              <w:gridCol w:w="1567"/>
                              <w:gridCol w:w="1396"/>
                              <w:gridCol w:w="1120"/>
                              <w:gridCol w:w="1465"/>
                              <w:gridCol w:w="1085"/>
                              <w:gridCol w:w="1442"/>
                              <w:gridCol w:w="1507"/>
                            </w:tblGrid>
                            <w:tr w:rsidR="00EE506C" w:rsidRPr="00EB5FE6" w14:paraId="43475D25" w14:textId="77777777" w:rsidTr="00EE506C">
                              <w:tc>
                                <w:tcPr>
                                  <w:tcW w:w="1341" w:type="dxa"/>
                                  <w:vMerge w:val="restart"/>
                                </w:tcPr>
                                <w:p w14:paraId="38A99988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73D351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F7EAD42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9582" w:type="dxa"/>
                                  <w:gridSpan w:val="7"/>
                                </w:tcPr>
                                <w:p w14:paraId="79C986DA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Features</w:t>
                                  </w:r>
                                </w:p>
                              </w:tc>
                            </w:tr>
                            <w:tr w:rsidR="00EE506C" w:rsidRPr="00EB5FE6" w14:paraId="0D8D5923" w14:textId="77777777" w:rsidTr="00EE506C">
                              <w:tc>
                                <w:tcPr>
                                  <w:tcW w:w="1341" w:type="dxa"/>
                                  <w:vMerge/>
                                </w:tcPr>
                                <w:p w14:paraId="23CD2956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10B79A5E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Dichotomous trait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6EA9BE9E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Continuous trait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0102B5A1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Survival trait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5FFE8946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Gene-environment interactions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42E52D94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Epistatic interactions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6D126253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LD simulation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75530901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Simulate phenotype from third-party genetic data**</w:t>
                                  </w:r>
                                </w:p>
                              </w:tc>
                            </w:tr>
                            <w:tr w:rsidR="00EE506C" w:rsidRPr="00EB5FE6" w14:paraId="72E85394" w14:textId="77777777" w:rsidTr="00EE506C">
                              <w:tc>
                                <w:tcPr>
                                  <w:tcW w:w="1341" w:type="dxa"/>
                                </w:tcPr>
                                <w:p w14:paraId="02A14B3E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16"/>
                                      <w:szCs w:val="16"/>
                                    </w:rPr>
                                    <w:t>cophesim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00D02D7E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X*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4D6DF572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0E6DE982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29A3D175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0CA735F2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05CD407C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2E2F9809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EE506C" w:rsidRPr="00EB5FE6" w14:paraId="78CE7424" w14:textId="77777777" w:rsidTr="00EE506C">
                              <w:tc>
                                <w:tcPr>
                                  <w:tcW w:w="1341" w:type="dxa"/>
                                </w:tcPr>
                                <w:p w14:paraId="55DB4B73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CoaSim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58EA7030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34DED37B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6363DAB1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08C99D4F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39A48D7B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78D480D8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0B5FE485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E506C" w:rsidRPr="00EB5FE6" w14:paraId="57C05439" w14:textId="77777777" w:rsidTr="00EE506C">
                              <w:tc>
                                <w:tcPr>
                                  <w:tcW w:w="1341" w:type="dxa"/>
                                </w:tcPr>
                                <w:p w14:paraId="234A8144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Fregene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7C4DCEAA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4FFE3C1A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6754A475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353615BD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76ECC973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74F94027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191F1048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E506C" w:rsidRPr="00EB5FE6" w14:paraId="235CDD9F" w14:textId="77777777" w:rsidTr="00EE506C">
                              <w:tc>
                                <w:tcPr>
                                  <w:tcW w:w="1341" w:type="dxa"/>
                                </w:tcPr>
                                <w:p w14:paraId="086C0625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ForSim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33348173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056E19D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2019E66E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1CA9CBC0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38FA590C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7736E218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0F8CB087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E506C" w:rsidRPr="00EB5FE6" w14:paraId="6705C7CD" w14:textId="77777777" w:rsidTr="00EE506C">
                              <w:tc>
                                <w:tcPr>
                                  <w:tcW w:w="1341" w:type="dxa"/>
                                </w:tcPr>
                                <w:p w14:paraId="3CAEE78A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Courier New" w:hAnsi="Courier New" w:cs="Courier New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Courier New" w:hAnsi="Courier New" w:cs="Courier New"/>
                                      <w:color w:val="auto"/>
                                      <w:sz w:val="16"/>
                                      <w:szCs w:val="16"/>
                                    </w:rPr>
                                    <w:t>phenosim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1CF57D9D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10E0B9C5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184363DB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6C5A7F41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66D0D161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73FD5E50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5A18085D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EE506C" w:rsidRPr="00EB5FE6" w14:paraId="41E88AA4" w14:textId="77777777" w:rsidTr="00EE506C">
                              <w:tc>
                                <w:tcPr>
                                  <w:tcW w:w="1341" w:type="dxa"/>
                                </w:tcPr>
                                <w:p w14:paraId="63CEF284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QuantiNemo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153A9323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32B6FBF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346AB78C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7D10426F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73D1A597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4CCA8911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10F92AB8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E506C" w:rsidRPr="00EB5FE6" w14:paraId="68A39A5B" w14:textId="77777777" w:rsidTr="00EE506C">
                              <w:tc>
                                <w:tcPr>
                                  <w:tcW w:w="1341" w:type="dxa"/>
                                </w:tcPr>
                                <w:p w14:paraId="111B9F74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PLINK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6BC0F1DD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640BAB7C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2EBEAC29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63DF5AE3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0AAEA6F0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6946EAF3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60B05B18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E506C" w:rsidRPr="00EB5FE6" w14:paraId="4B77E0DC" w14:textId="77777777" w:rsidTr="00EE506C">
                              <w:tc>
                                <w:tcPr>
                                  <w:tcW w:w="1341" w:type="dxa"/>
                                </w:tcPr>
                                <w:p w14:paraId="676591D0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GCTA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3E97C2F6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5F1F2E82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4A481495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4A4A6C6C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242E5256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201984B0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0E040671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EE506C" w:rsidRPr="00EB5FE6" w14:paraId="2549459B" w14:textId="77777777" w:rsidTr="00EE506C">
                              <w:tc>
                                <w:tcPr>
                                  <w:tcW w:w="1341" w:type="dxa"/>
                                </w:tcPr>
                                <w:p w14:paraId="50FA4085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GENOME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2B8A1E09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6CAF1270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1363445B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62421FAA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1DC596F9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403D9C9C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16ADD175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E506C" w:rsidRPr="00EB5FE6" w14:paraId="37307CD8" w14:textId="77777777" w:rsidTr="00EE506C">
                              <w:tc>
                                <w:tcPr>
                                  <w:tcW w:w="1341" w:type="dxa"/>
                                </w:tcPr>
                                <w:p w14:paraId="07000575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HapGen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26DE0B2F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2F5FCDF6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096D1F93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3A610FA3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38A1B3C3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2E7A079F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1A83390E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E506C" w:rsidRPr="00EB5FE6" w14:paraId="67D3C609" w14:textId="77777777" w:rsidTr="00EE506C">
                              <w:tc>
                                <w:tcPr>
                                  <w:tcW w:w="1341" w:type="dxa"/>
                                </w:tcPr>
                                <w:p w14:paraId="5A322B21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SeqSimla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51AD87D3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94086A4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0B7A0504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631F3036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3E896594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380AB010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0D1132BA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E506C" w:rsidRPr="00EB5FE6" w14:paraId="712BA6E1" w14:textId="77777777" w:rsidTr="00EE506C">
                              <w:tc>
                                <w:tcPr>
                                  <w:tcW w:w="1341" w:type="dxa"/>
                                </w:tcPr>
                                <w:p w14:paraId="42613783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SimRare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14:paraId="269B7A2D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35AAE52B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B5FE6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78266DC5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754E25E2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5210511A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570431FA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56FE345D" w14:textId="77777777" w:rsidR="00EE506C" w:rsidRPr="00EB5FE6" w:rsidRDefault="00EE506C" w:rsidP="00EE506C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ADF070" w14:textId="77777777" w:rsidR="00EE506C" w:rsidRPr="00EB5FE6" w:rsidRDefault="00EE506C" w:rsidP="00164858">
                            <w:pPr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* Indicates ‘YES’ </w:t>
                            </w:r>
                          </w:p>
                          <w:p w14:paraId="55EDC557" w14:textId="77777777" w:rsidR="00EE506C" w:rsidRPr="00EB5FE6" w:rsidRDefault="00EE506C" w:rsidP="0016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** When data was simulated with other tool or experimental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92C3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45pt;margin-top:54pt;width:549pt;height:513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" filled="f" stroked="f">
                <v:textbox>
                  <w:txbxContent>
                    <w:p w14:paraId="20A36D6C" w14:textId="708B04C5" w:rsidR="00EE506C" w:rsidRPr="006700D8" w:rsidRDefault="00EE506C" w:rsidP="00164858">
                      <w:pPr>
                        <w:spacing w:line="48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6700D8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Table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S</w:t>
                      </w:r>
                      <w:r w:rsidRPr="006700D8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Best available phenotype/genotype</w:t>
                      </w:r>
                      <w:r w:rsidRPr="006700D8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simulation software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applications and their comparison to </w:t>
                      </w:r>
                      <w:r w:rsidRPr="000B39E6">
                        <w:rPr>
                          <w:rFonts w:ascii="Times New Roman" w:hAnsi="Times New Roman" w:cs="Times New Roman"/>
                          <w:i/>
                          <w:color w:val="auto"/>
                          <w:sz w:val="20"/>
                          <w:szCs w:val="20"/>
                        </w:rPr>
                        <w:t>cophesim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in terms of ability to simulate different types of phenotypic traits. All of the presented applications (excluding </w:t>
                      </w:r>
                      <w:r>
                        <w:rPr>
                          <w:rFonts w:ascii="Courier New" w:hAnsi="Courier New" w:cs="Courier New"/>
                          <w:color w:val="auto"/>
                          <w:sz w:val="20"/>
                          <w:szCs w:val="20"/>
                        </w:rPr>
                        <w:t>p</w:t>
                      </w:r>
                      <w:r w:rsidRPr="0078167B">
                        <w:rPr>
                          <w:rFonts w:ascii="Courier New" w:hAnsi="Courier New" w:cs="Courier New"/>
                          <w:color w:val="auto"/>
                          <w:sz w:val="20"/>
                          <w:szCs w:val="20"/>
                        </w:rPr>
                        <w:t>henosim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and </w:t>
                      </w:r>
                      <w:r w:rsidRPr="000B39E6">
                        <w:rPr>
                          <w:rFonts w:ascii="Times New Roman" w:hAnsi="Times New Roman" w:cs="Times New Roman"/>
                          <w:i/>
                          <w:color w:val="auto"/>
                          <w:sz w:val="20"/>
                          <w:szCs w:val="20"/>
                        </w:rPr>
                        <w:t>cophesim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) are genotype simulators, which provide simulation of phenotypic traits as an additional feature. </w:t>
                      </w:r>
                      <w:r w:rsidRPr="000B39E6">
                        <w:rPr>
                          <w:rFonts w:ascii="Times New Roman" w:hAnsi="Times New Roman" w:cs="Times New Roman"/>
                          <w:i/>
                          <w:color w:val="auto"/>
                          <w:sz w:val="20"/>
                          <w:szCs w:val="20"/>
                        </w:rPr>
                        <w:t>cophesim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rFonts w:ascii="Courier New" w:hAnsi="Courier New" w:cs="Courier New"/>
                          <w:color w:val="auto"/>
                          <w:sz w:val="20"/>
                          <w:szCs w:val="20"/>
                        </w:rPr>
                        <w:t>p</w:t>
                      </w:r>
                      <w:r w:rsidRPr="0078167B">
                        <w:rPr>
                          <w:rFonts w:ascii="Courier New" w:hAnsi="Courier New" w:cs="Courier New"/>
                          <w:color w:val="auto"/>
                          <w:sz w:val="20"/>
                          <w:szCs w:val="20"/>
                        </w:rPr>
                        <w:t>henosim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are “pure” phenotype simulators without offering genetic simulation.</w:t>
                      </w:r>
                    </w:p>
                    <w:tbl>
                      <w:tblPr>
                        <w:tblStyle w:val="TableGrid"/>
                        <w:tblW w:w="10923" w:type="dxa"/>
                        <w:tblLook w:val="04A0" w:firstRow="1" w:lastRow="0" w:firstColumn="1" w:lastColumn="0" w:noHBand="0" w:noVBand="1"/>
                      </w:tblPr>
                      <w:tblGrid>
                        <w:gridCol w:w="1341"/>
                        <w:gridCol w:w="1567"/>
                        <w:gridCol w:w="1396"/>
                        <w:gridCol w:w="1120"/>
                        <w:gridCol w:w="1465"/>
                        <w:gridCol w:w="1085"/>
                        <w:gridCol w:w="1442"/>
                        <w:gridCol w:w="1507"/>
                      </w:tblGrid>
                      <w:tr w:rsidR="00EE506C" w:rsidRPr="00EB5FE6" w14:paraId="43475D25" w14:textId="77777777" w:rsidTr="00EE506C">
                        <w:tc>
                          <w:tcPr>
                            <w:tcW w:w="1341" w:type="dxa"/>
                            <w:vMerge w:val="restart"/>
                          </w:tcPr>
                          <w:p w14:paraId="38A99988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5D73D351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3F7EAD42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9582" w:type="dxa"/>
                            <w:gridSpan w:val="7"/>
                          </w:tcPr>
                          <w:p w14:paraId="79C986DA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Features</w:t>
                            </w:r>
                          </w:p>
                        </w:tc>
                      </w:tr>
                      <w:tr w:rsidR="00EE506C" w:rsidRPr="00EB5FE6" w14:paraId="0D8D5923" w14:textId="77777777" w:rsidTr="00EE506C">
                        <w:tc>
                          <w:tcPr>
                            <w:tcW w:w="1341" w:type="dxa"/>
                            <w:vMerge/>
                          </w:tcPr>
                          <w:p w14:paraId="23CD2956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14:paraId="10B79A5E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Dichotomous trait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6EA9BE9E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Continuous trait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0102B5A1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Survival trait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14:paraId="5FFE8946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Gene-environment interactions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42E52D94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Epistatic interactions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 w14:paraId="6D126253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LD simulation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75530901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Simulate phenotype from third-party genetic data**</w:t>
                            </w:r>
                          </w:p>
                        </w:tc>
                      </w:tr>
                      <w:tr w:rsidR="00EE506C" w:rsidRPr="00EB5FE6" w14:paraId="72E85394" w14:textId="77777777" w:rsidTr="00EE506C">
                        <w:tc>
                          <w:tcPr>
                            <w:tcW w:w="1341" w:type="dxa"/>
                          </w:tcPr>
                          <w:p w14:paraId="02A14B3E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16"/>
                                <w:szCs w:val="16"/>
                              </w:rPr>
                              <w:t>cophesim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14:paraId="00D02D7E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X*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4D6DF572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0E6DE982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14:paraId="29A3D175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0CA735F2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 w14:paraId="05CD407C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2E2F9809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EE506C" w:rsidRPr="00EB5FE6" w14:paraId="78CE7424" w14:textId="77777777" w:rsidTr="00EE506C">
                        <w:tc>
                          <w:tcPr>
                            <w:tcW w:w="1341" w:type="dxa"/>
                          </w:tcPr>
                          <w:p w14:paraId="55DB4B73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CoaSim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14:paraId="58EA7030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34DED37B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6363DAB1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08C99D4F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14:paraId="39A48D7B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78D480D8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</w:tcPr>
                          <w:p w14:paraId="0B5FE485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E506C" w:rsidRPr="00EB5FE6" w14:paraId="57C05439" w14:textId="77777777" w:rsidTr="00EE506C">
                        <w:tc>
                          <w:tcPr>
                            <w:tcW w:w="1341" w:type="dxa"/>
                          </w:tcPr>
                          <w:p w14:paraId="234A8144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Fregene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14:paraId="7C4DCEAA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4FFE3C1A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6754A475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353615BD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14:paraId="76ECC973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74F94027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</w:tcPr>
                          <w:p w14:paraId="191F1048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E506C" w:rsidRPr="00EB5FE6" w14:paraId="235CDD9F" w14:textId="77777777" w:rsidTr="00EE506C">
                        <w:tc>
                          <w:tcPr>
                            <w:tcW w:w="1341" w:type="dxa"/>
                          </w:tcPr>
                          <w:p w14:paraId="086C0625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ForSim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14:paraId="33348173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0056E19D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2019E66E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1CA9CBC0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14:paraId="38FA590C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7736E218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</w:tcPr>
                          <w:p w14:paraId="0F8CB087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E506C" w:rsidRPr="00EB5FE6" w14:paraId="6705C7CD" w14:textId="77777777" w:rsidTr="00EE506C">
                        <w:tc>
                          <w:tcPr>
                            <w:tcW w:w="1341" w:type="dxa"/>
                          </w:tcPr>
                          <w:p w14:paraId="3CAEE78A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Courier New" w:hAnsi="Courier New" w:cs="Courier New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Courier New" w:hAnsi="Courier New" w:cs="Courier New"/>
                                <w:color w:val="auto"/>
                                <w:sz w:val="16"/>
                                <w:szCs w:val="16"/>
                              </w:rPr>
                              <w:t>phenosim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14:paraId="1CF57D9D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10E0B9C5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184363DB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6C5A7F41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14:paraId="66D0D161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 w14:paraId="73FD5E50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</w:tcPr>
                          <w:p w14:paraId="5A18085D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EE506C" w:rsidRPr="00EB5FE6" w14:paraId="41E88AA4" w14:textId="77777777" w:rsidTr="00EE506C">
                        <w:tc>
                          <w:tcPr>
                            <w:tcW w:w="1341" w:type="dxa"/>
                          </w:tcPr>
                          <w:p w14:paraId="63CEF284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QuantiNemo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14:paraId="153A9323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032B6FBF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346AB78C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7D10426F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14:paraId="73D1A597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4CCA8911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</w:tcPr>
                          <w:p w14:paraId="10F92AB8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E506C" w:rsidRPr="00EB5FE6" w14:paraId="68A39A5B" w14:textId="77777777" w:rsidTr="00EE506C">
                        <w:tc>
                          <w:tcPr>
                            <w:tcW w:w="1341" w:type="dxa"/>
                          </w:tcPr>
                          <w:p w14:paraId="111B9F74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PLINK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14:paraId="6BC0F1DD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640BAB7C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14:paraId="2EBEAC29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63DF5AE3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14:paraId="0AAEA6F0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6946EAF3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</w:tcPr>
                          <w:p w14:paraId="60B05B18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E506C" w:rsidRPr="00EB5FE6" w14:paraId="4B77E0DC" w14:textId="77777777" w:rsidTr="00EE506C">
                        <w:tc>
                          <w:tcPr>
                            <w:tcW w:w="1341" w:type="dxa"/>
                          </w:tcPr>
                          <w:p w14:paraId="676591D0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GCTA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14:paraId="3E97C2F6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5F1F2E82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4A481495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4A4A6C6C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14:paraId="242E5256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201984B0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</w:tcPr>
                          <w:p w14:paraId="0E040671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EE506C" w:rsidRPr="00EB5FE6" w14:paraId="2549459B" w14:textId="77777777" w:rsidTr="00EE506C">
                        <w:tc>
                          <w:tcPr>
                            <w:tcW w:w="1341" w:type="dxa"/>
                          </w:tcPr>
                          <w:p w14:paraId="50FA4085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GENOME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14:paraId="2B8A1E09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6CAF1270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1363445B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62421FAA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14:paraId="1DC596F9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403D9C9C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</w:tcPr>
                          <w:p w14:paraId="16ADD175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E506C" w:rsidRPr="00EB5FE6" w14:paraId="37307CD8" w14:textId="77777777" w:rsidTr="00EE506C">
                        <w:tc>
                          <w:tcPr>
                            <w:tcW w:w="1341" w:type="dxa"/>
                          </w:tcPr>
                          <w:p w14:paraId="07000575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HapGen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14:paraId="26DE0B2F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2F5FCDF6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096D1F93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3A610FA3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14:paraId="38A1B3C3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2E7A079F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</w:tcPr>
                          <w:p w14:paraId="1A83390E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E506C" w:rsidRPr="00EB5FE6" w14:paraId="67D3C609" w14:textId="77777777" w:rsidTr="00EE506C">
                        <w:tc>
                          <w:tcPr>
                            <w:tcW w:w="1341" w:type="dxa"/>
                          </w:tcPr>
                          <w:p w14:paraId="5A322B21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SeqSimla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14:paraId="51AD87D3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094086A4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0B7A0504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631F3036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14:paraId="3E896594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380AB010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</w:tcPr>
                          <w:p w14:paraId="0D1132BA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E506C" w:rsidRPr="00EB5FE6" w14:paraId="712BA6E1" w14:textId="77777777" w:rsidTr="00EE506C">
                        <w:tc>
                          <w:tcPr>
                            <w:tcW w:w="1341" w:type="dxa"/>
                          </w:tcPr>
                          <w:p w14:paraId="42613783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SimRare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14:paraId="269B7A2D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35AAE52B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B5FE6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78266DC5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754E25E2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14:paraId="5210511A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570431FA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</w:tcPr>
                          <w:p w14:paraId="56FE345D" w14:textId="77777777" w:rsidR="00EE506C" w:rsidRPr="00EB5FE6" w:rsidRDefault="00EE506C" w:rsidP="00EE506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2ADF070" w14:textId="77777777" w:rsidR="00EE506C" w:rsidRPr="00EB5FE6" w:rsidRDefault="00EE506C" w:rsidP="00164858">
                      <w:pPr>
                        <w:spacing w:line="48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EB5FE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* Indicates ‘YES’ </w:t>
                      </w:r>
                    </w:p>
                    <w:p w14:paraId="55EDC557" w14:textId="77777777" w:rsidR="00EE506C" w:rsidRPr="00EB5FE6" w:rsidRDefault="00EE506C" w:rsidP="00164858">
                      <w:pPr>
                        <w:rPr>
                          <w:sz w:val="20"/>
                          <w:szCs w:val="20"/>
                        </w:rPr>
                      </w:pPr>
                      <w:r w:rsidRPr="00EB5FE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** When data was simulated with other tool or experimental data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GoBack"/>
      <w:bookmarkEnd w:id="0"/>
    </w:p>
    <w:sectPr w:rsidR="00E469F8" w:rsidRPr="00B330B7" w:rsidSect="00415745">
      <w:footerReference w:type="even" r:id="rId7"/>
      <w:footerReference w:type="default" r:id="rId8"/>
      <w:pgSz w:w="12240" w:h="15840"/>
      <w:pgMar w:top="1440" w:right="1440" w:bottom="1440" w:left="172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95D51" w14:textId="77777777" w:rsidR="00EE506C" w:rsidRDefault="00EE506C" w:rsidP="000836CE">
      <w:r>
        <w:separator/>
      </w:r>
    </w:p>
  </w:endnote>
  <w:endnote w:type="continuationSeparator" w:id="0">
    <w:p w14:paraId="21109200" w14:textId="77777777" w:rsidR="00EE506C" w:rsidRDefault="00EE506C" w:rsidP="0008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Sitka Smal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4888" w14:textId="77777777" w:rsidR="00EE506C" w:rsidRDefault="00EE506C" w:rsidP="00EE50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21EDA3" w14:textId="77777777" w:rsidR="00EE506C" w:rsidRDefault="00EE506C" w:rsidP="000836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E864" w14:textId="77777777" w:rsidR="00EE506C" w:rsidRDefault="00EE506C" w:rsidP="00EE50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F2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7477B4" w14:textId="77777777" w:rsidR="00EE506C" w:rsidRDefault="00EE506C" w:rsidP="000836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84063" w14:textId="77777777" w:rsidR="00EE506C" w:rsidRDefault="00EE506C" w:rsidP="000836CE">
      <w:r>
        <w:separator/>
      </w:r>
    </w:p>
  </w:footnote>
  <w:footnote w:type="continuationSeparator" w:id="0">
    <w:p w14:paraId="6803ABE9" w14:textId="77777777" w:rsidR="00EE506C" w:rsidRDefault="00EE506C" w:rsidP="00083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D6"/>
    <w:rsid w:val="000216DB"/>
    <w:rsid w:val="00023EDF"/>
    <w:rsid w:val="000325A1"/>
    <w:rsid w:val="00045196"/>
    <w:rsid w:val="00066270"/>
    <w:rsid w:val="000836CE"/>
    <w:rsid w:val="00143ED7"/>
    <w:rsid w:val="00164858"/>
    <w:rsid w:val="00167624"/>
    <w:rsid w:val="0018403E"/>
    <w:rsid w:val="00194B96"/>
    <w:rsid w:val="001968E4"/>
    <w:rsid w:val="001D2F01"/>
    <w:rsid w:val="001F076B"/>
    <w:rsid w:val="0020155C"/>
    <w:rsid w:val="0022120E"/>
    <w:rsid w:val="00263EFA"/>
    <w:rsid w:val="002848CB"/>
    <w:rsid w:val="00377948"/>
    <w:rsid w:val="00396DB4"/>
    <w:rsid w:val="003A76E3"/>
    <w:rsid w:val="003B47C1"/>
    <w:rsid w:val="003E57C2"/>
    <w:rsid w:val="004062A3"/>
    <w:rsid w:val="00415745"/>
    <w:rsid w:val="0041773C"/>
    <w:rsid w:val="004421A9"/>
    <w:rsid w:val="0045364A"/>
    <w:rsid w:val="00454420"/>
    <w:rsid w:val="00472443"/>
    <w:rsid w:val="0047296C"/>
    <w:rsid w:val="004769E4"/>
    <w:rsid w:val="00496582"/>
    <w:rsid w:val="004A0ED9"/>
    <w:rsid w:val="004D20B0"/>
    <w:rsid w:val="004E0C0A"/>
    <w:rsid w:val="004E5FCB"/>
    <w:rsid w:val="00561E57"/>
    <w:rsid w:val="00570435"/>
    <w:rsid w:val="00583EBF"/>
    <w:rsid w:val="00587C2F"/>
    <w:rsid w:val="005D1331"/>
    <w:rsid w:val="005E4AB9"/>
    <w:rsid w:val="005E7424"/>
    <w:rsid w:val="00613609"/>
    <w:rsid w:val="00637EF5"/>
    <w:rsid w:val="00653A9E"/>
    <w:rsid w:val="00671051"/>
    <w:rsid w:val="006727EC"/>
    <w:rsid w:val="00676925"/>
    <w:rsid w:val="00676F33"/>
    <w:rsid w:val="006901D9"/>
    <w:rsid w:val="006957D9"/>
    <w:rsid w:val="006A519B"/>
    <w:rsid w:val="006D7CF6"/>
    <w:rsid w:val="006F32E7"/>
    <w:rsid w:val="007032AA"/>
    <w:rsid w:val="00724F52"/>
    <w:rsid w:val="00735113"/>
    <w:rsid w:val="00737A61"/>
    <w:rsid w:val="00763640"/>
    <w:rsid w:val="00777DFE"/>
    <w:rsid w:val="007A210A"/>
    <w:rsid w:val="007A35D6"/>
    <w:rsid w:val="007D74A5"/>
    <w:rsid w:val="007E2D53"/>
    <w:rsid w:val="007E7D79"/>
    <w:rsid w:val="008164F9"/>
    <w:rsid w:val="008555E0"/>
    <w:rsid w:val="0088506F"/>
    <w:rsid w:val="00891F2F"/>
    <w:rsid w:val="00902EFB"/>
    <w:rsid w:val="00911028"/>
    <w:rsid w:val="00944A8C"/>
    <w:rsid w:val="00952E69"/>
    <w:rsid w:val="00992D0E"/>
    <w:rsid w:val="00A1303F"/>
    <w:rsid w:val="00A13B34"/>
    <w:rsid w:val="00AA54D0"/>
    <w:rsid w:val="00AB6AEF"/>
    <w:rsid w:val="00AD38C3"/>
    <w:rsid w:val="00AE42AA"/>
    <w:rsid w:val="00AE7451"/>
    <w:rsid w:val="00AF2083"/>
    <w:rsid w:val="00B24D4B"/>
    <w:rsid w:val="00B330B7"/>
    <w:rsid w:val="00B33289"/>
    <w:rsid w:val="00B47E01"/>
    <w:rsid w:val="00B72747"/>
    <w:rsid w:val="00B9090D"/>
    <w:rsid w:val="00BB4D19"/>
    <w:rsid w:val="00BB5403"/>
    <w:rsid w:val="00BD4795"/>
    <w:rsid w:val="00BF30A6"/>
    <w:rsid w:val="00C4423E"/>
    <w:rsid w:val="00C614B8"/>
    <w:rsid w:val="00C85FA6"/>
    <w:rsid w:val="00C960D7"/>
    <w:rsid w:val="00CB2727"/>
    <w:rsid w:val="00CB7D6C"/>
    <w:rsid w:val="00CE6620"/>
    <w:rsid w:val="00CF71E6"/>
    <w:rsid w:val="00D730B8"/>
    <w:rsid w:val="00DB7F88"/>
    <w:rsid w:val="00DD32A2"/>
    <w:rsid w:val="00DE302C"/>
    <w:rsid w:val="00DF0DC3"/>
    <w:rsid w:val="00DF54F0"/>
    <w:rsid w:val="00E05BC5"/>
    <w:rsid w:val="00E469F8"/>
    <w:rsid w:val="00E84A01"/>
    <w:rsid w:val="00EA229D"/>
    <w:rsid w:val="00EB03F0"/>
    <w:rsid w:val="00ED0F05"/>
    <w:rsid w:val="00EE506C"/>
    <w:rsid w:val="00EF3B0A"/>
    <w:rsid w:val="00F02955"/>
    <w:rsid w:val="00F2209F"/>
    <w:rsid w:val="00F70DFD"/>
    <w:rsid w:val="00FC520E"/>
    <w:rsid w:val="00FC65CE"/>
    <w:rsid w:val="00F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EDF0C"/>
  <w14:defaultImageDpi w14:val="300"/>
  <w15:docId w15:val="{F5A3E52E-2C44-459E-B972-0651E32D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ajorBidi"/>
        <w:color w:val="17365D" w:themeColor="text2" w:themeShade="BF"/>
        <w:spacing w:val="5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F05"/>
    <w:pPr>
      <w:keepNext/>
      <w:keepLines/>
      <w:spacing w:before="480"/>
      <w:outlineLvl w:val="0"/>
    </w:pPr>
    <w:rPr>
      <w:rFonts w:eastAsiaTheme="majorEastAsia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858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F05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4A01"/>
    <w:pPr>
      <w:pBdr>
        <w:bottom w:val="single" w:sz="8" w:space="4" w:color="4F81BD" w:themeColor="accent1"/>
      </w:pBdr>
      <w:spacing w:after="300"/>
      <w:contextualSpacing/>
    </w:pPr>
    <w:rPr>
      <w:rFonts w:eastAsiaTheme="majorEastAsia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4A01"/>
    <w:rPr>
      <w:rFonts w:eastAsiaTheme="majorEastAsia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F3B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64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4858"/>
    <w:rPr>
      <w:rFonts w:eastAsiaTheme="majorEastAsia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0F05"/>
    <w:rPr>
      <w:rFonts w:eastAsiaTheme="majorEastAsia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0F05"/>
    <w:rPr>
      <w:rFonts w:eastAsiaTheme="majorEastAsia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D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F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F05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05"/>
    <w:rPr>
      <w:rFonts w:ascii="Lucida Grande CY" w:hAnsi="Lucida Grande CY"/>
      <w:sz w:val="18"/>
      <w:szCs w:val="18"/>
    </w:rPr>
  </w:style>
  <w:style w:type="paragraph" w:customStyle="1" w:styleId="References">
    <w:name w:val="References"/>
    <w:basedOn w:val="Normal"/>
    <w:rsid w:val="006A519B"/>
    <w:pPr>
      <w:numPr>
        <w:numId w:val="1"/>
      </w:numPr>
      <w:spacing w:after="80"/>
    </w:pPr>
    <w:rPr>
      <w:rFonts w:ascii="Times New Roman" w:eastAsia="Times New Roman" w:hAnsi="Times New Roman" w:cs="Times New Roman"/>
      <w:color w:val="auto"/>
      <w:spacing w:val="0"/>
      <w:kern w:val="0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0836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6CE"/>
  </w:style>
  <w:style w:type="character" w:styleId="PageNumber">
    <w:name w:val="page number"/>
    <w:basedOn w:val="DefaultParagraphFont"/>
    <w:uiPriority w:val="99"/>
    <w:semiHidden/>
    <w:unhideWhenUsed/>
    <w:rsid w:val="000836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6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Molly Cranston</cp:lastModifiedBy>
  <cp:revision>5</cp:revision>
  <dcterms:created xsi:type="dcterms:W3CDTF">2017-07-03T08:09:00Z</dcterms:created>
  <dcterms:modified xsi:type="dcterms:W3CDTF">2017-07-21T13:01:00Z</dcterms:modified>
</cp:coreProperties>
</file>