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E1" w:rsidRDefault="00EA11E1" w:rsidP="00EA11E1">
      <w:pPr>
        <w:spacing w:after="160" w:line="259" w:lineRule="auto"/>
        <w:jc w:val="left"/>
        <w:rPr>
          <w:rFonts w:asciiTheme="minorBidi" w:hAnsiTheme="minorBidi" w:cstheme="minorBidi"/>
          <w:b/>
        </w:rPr>
      </w:pPr>
      <w:r w:rsidRPr="006B05FD">
        <w:rPr>
          <w:rFonts w:asciiTheme="minorBidi" w:hAnsiTheme="minorBidi" w:cstheme="minorBidi"/>
          <w:b/>
        </w:rPr>
        <w:t xml:space="preserve">Table </w:t>
      </w:r>
      <w:proofErr w:type="spellStart"/>
      <w:r w:rsidRPr="006B05FD">
        <w:rPr>
          <w:rFonts w:asciiTheme="minorBidi" w:hAnsiTheme="minorBidi" w:cstheme="minorBidi"/>
          <w:b/>
        </w:rPr>
        <w:t>S1</w:t>
      </w:r>
      <w:proofErr w:type="spellEnd"/>
      <w:r w:rsidRPr="006B05FD">
        <w:rPr>
          <w:rFonts w:asciiTheme="minorBidi" w:hAnsiTheme="minorBidi" w:cstheme="minorBidi"/>
          <w:b/>
        </w:rPr>
        <w:t>. Zn/boiled potato battery characterization table as filled by children.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557"/>
      </w:tblGrid>
      <w:tr w:rsidR="00EA11E1" w:rsidTr="00675614">
        <w:tc>
          <w:tcPr>
            <w:tcW w:w="4675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color w:val="auto"/>
              </w:rPr>
              <w:t>Name</w:t>
            </w:r>
          </w:p>
        </w:tc>
        <w:tc>
          <w:tcPr>
            <w:tcW w:w="1557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</w:p>
        </w:tc>
      </w:tr>
      <w:tr w:rsidR="00EA11E1" w:rsidTr="00675614">
        <w:tc>
          <w:tcPr>
            <w:tcW w:w="4675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color w:val="auto"/>
              </w:rPr>
              <w:t>Experiment start time</w:t>
            </w:r>
          </w:p>
        </w:tc>
        <w:tc>
          <w:tcPr>
            <w:tcW w:w="1557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</w:p>
        </w:tc>
      </w:tr>
      <w:tr w:rsidR="00EA11E1" w:rsidTr="00675614">
        <w:tc>
          <w:tcPr>
            <w:tcW w:w="4675" w:type="dxa"/>
          </w:tcPr>
          <w:p w:rsidR="00EA11E1" w:rsidRDefault="00EA11E1" w:rsidP="00675614">
            <w:pPr>
              <w:tabs>
                <w:tab w:val="left" w:pos="1431"/>
              </w:tabs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color w:val="auto"/>
              </w:rPr>
              <w:t>Group leader name</w:t>
            </w:r>
          </w:p>
        </w:tc>
        <w:tc>
          <w:tcPr>
            <w:tcW w:w="1557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</w:p>
        </w:tc>
      </w:tr>
      <w:tr w:rsidR="00EA11E1" w:rsidTr="00675614">
        <w:tc>
          <w:tcPr>
            <w:tcW w:w="4675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color w:val="auto"/>
              </w:rPr>
              <w:t>Number of cells in the battery</w:t>
            </w:r>
          </w:p>
        </w:tc>
        <w:tc>
          <w:tcPr>
            <w:tcW w:w="1557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</w:p>
        </w:tc>
      </w:tr>
      <w:tr w:rsidR="00EA11E1" w:rsidTr="00675614">
        <w:tc>
          <w:tcPr>
            <w:tcW w:w="4675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color w:val="auto"/>
              </w:rPr>
              <w:t>OCV (voltage without a load)</w:t>
            </w:r>
          </w:p>
        </w:tc>
        <w:tc>
          <w:tcPr>
            <w:tcW w:w="1557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</w:p>
        </w:tc>
      </w:tr>
      <w:tr w:rsidR="00EA11E1" w:rsidTr="00675614">
        <w:tc>
          <w:tcPr>
            <w:tcW w:w="4675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color w:val="auto"/>
              </w:rPr>
              <w:t>Voltage on a 100ohm load</w:t>
            </w:r>
          </w:p>
        </w:tc>
        <w:tc>
          <w:tcPr>
            <w:tcW w:w="1557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</w:p>
        </w:tc>
      </w:tr>
      <w:tr w:rsidR="00EA11E1" w:rsidTr="00675614">
        <w:tc>
          <w:tcPr>
            <w:tcW w:w="4675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color w:val="auto"/>
              </w:rPr>
              <w:t>Cell 1 thickness (cm)</w:t>
            </w:r>
          </w:p>
        </w:tc>
        <w:tc>
          <w:tcPr>
            <w:tcW w:w="1557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</w:p>
        </w:tc>
      </w:tr>
      <w:tr w:rsidR="00EA11E1" w:rsidTr="00675614">
        <w:tc>
          <w:tcPr>
            <w:tcW w:w="4675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color w:val="auto"/>
              </w:rPr>
              <w:t>Cell 2 thickness (cm)</w:t>
            </w:r>
          </w:p>
        </w:tc>
        <w:tc>
          <w:tcPr>
            <w:tcW w:w="1557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</w:p>
        </w:tc>
      </w:tr>
      <w:tr w:rsidR="00EA11E1" w:rsidTr="00675614">
        <w:tc>
          <w:tcPr>
            <w:tcW w:w="4675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color w:val="auto"/>
              </w:rPr>
              <w:t>Cell 3 thickness (cm)</w:t>
            </w:r>
          </w:p>
        </w:tc>
        <w:tc>
          <w:tcPr>
            <w:tcW w:w="1557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</w:p>
        </w:tc>
      </w:tr>
      <w:tr w:rsidR="00EA11E1" w:rsidTr="00675614">
        <w:tc>
          <w:tcPr>
            <w:tcW w:w="4675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color w:val="auto"/>
              </w:rPr>
              <w:t>…</w:t>
            </w:r>
          </w:p>
        </w:tc>
        <w:tc>
          <w:tcPr>
            <w:tcW w:w="1557" w:type="dxa"/>
          </w:tcPr>
          <w:p w:rsidR="00EA11E1" w:rsidRDefault="00EA11E1" w:rsidP="00675614">
            <w:pPr>
              <w:spacing w:after="160" w:line="259" w:lineRule="auto"/>
              <w:jc w:val="left"/>
              <w:rPr>
                <w:rFonts w:asciiTheme="minorBidi" w:eastAsiaTheme="minorHAnsi" w:hAnsiTheme="minorBidi" w:cstheme="minorBidi"/>
                <w:b/>
                <w:bCs/>
                <w:color w:val="auto"/>
              </w:rPr>
            </w:pPr>
          </w:p>
        </w:tc>
      </w:tr>
    </w:tbl>
    <w:p w:rsidR="00EA11E1" w:rsidRPr="006B05FD" w:rsidRDefault="00EA11E1" w:rsidP="00EA11E1">
      <w:pPr>
        <w:spacing w:after="160" w:line="259" w:lineRule="auto"/>
        <w:jc w:val="left"/>
        <w:rPr>
          <w:rFonts w:asciiTheme="minorBidi" w:eastAsiaTheme="minorHAnsi" w:hAnsiTheme="minorBidi" w:cstheme="minorBidi"/>
          <w:b/>
          <w:bCs/>
          <w:color w:val="auto"/>
        </w:rPr>
      </w:pPr>
      <w:bookmarkStart w:id="0" w:name="_GoBack"/>
      <w:bookmarkEnd w:id="0"/>
    </w:p>
    <w:sectPr w:rsidR="00EA11E1" w:rsidRPr="006B05FD" w:rsidSect="000649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jYyMTA3NDKwNDFS0lEKTi0uzszPAykwqgUAQb8V3ywAAAA="/>
  </w:docVars>
  <w:rsids>
    <w:rsidRoot w:val="00EA11E1"/>
    <w:rsid w:val="0042667E"/>
    <w:rsid w:val="004C0871"/>
    <w:rsid w:val="00712AD6"/>
    <w:rsid w:val="00E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CCD67-69F6-4C05-9AEB-BA04AC20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11E1"/>
    <w:pPr>
      <w:spacing w:after="200" w:line="276" w:lineRule="auto"/>
      <w:jc w:val="both"/>
    </w:pPr>
    <w:rPr>
      <w:rFonts w:ascii="Calibri" w:eastAsia="Calibri" w:hAnsi="Calibri" w:cs="Calibri"/>
      <w:color w:val="00000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1E1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AlexG</dc:creator>
  <cp:keywords/>
  <dc:description/>
  <cp:lastModifiedBy>Molly Cranston</cp:lastModifiedBy>
  <cp:revision>3</cp:revision>
  <dcterms:created xsi:type="dcterms:W3CDTF">2017-12-01T20:20:00Z</dcterms:created>
  <dcterms:modified xsi:type="dcterms:W3CDTF">2017-12-07T14:48:00Z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http://www.zotero.org/styles/acs-sustainable-chemistry-and-engineering</vt:lpwstr>
  </property>
  <property fmtid="{D5CDD505-2E9C-101B-9397-08002B2CF9AE}" pid="3" name="Mendeley Recent Style Name 0_1">
    <vt:lpwstr>ACS Sustainable Chemistry &amp; Engineering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6th edition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</vt:lpwstr>
  </property>
  <property fmtid="{D5CDD505-2E9C-101B-9397-08002B2CF9AE}" pid="12" name="Mendeley Recent Style Id 5_1">
    <vt:lpwstr>http://www.zotero.org/styles/global-change-biology</vt:lpwstr>
  </property>
  <property fmtid="{D5CDD505-2E9C-101B-9397-08002B2CF9AE}" pid="13" name="Mendeley Recent Style Name 5_1">
    <vt:lpwstr>Global Change Biology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(author-date)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http://www.zotero.org/styles/springer-basic-brackets-no-et-al</vt:lpwstr>
  </property>
  <property fmtid="{D5CDD505-2E9C-101B-9397-08002B2CF9AE}" pid="19" name="Mendeley Recent Style Name 8_1">
    <vt:lpwstr>Springer Basic (numeric, brackets, no "et al.")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