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EBE93" w14:textId="2B4F4F52" w:rsidR="00720AD2" w:rsidRDefault="00720AD2" w:rsidP="00720AD2">
      <w:pPr>
        <w:pStyle w:val="Title"/>
        <w:rPr>
          <w:lang w:eastAsia="en-GB"/>
        </w:rPr>
      </w:pPr>
      <w:r>
        <w:rPr>
          <w:lang w:eastAsia="en-GB"/>
        </w:rPr>
        <w:t xml:space="preserve">Supplementary </w:t>
      </w:r>
      <w:r w:rsidR="00483735">
        <w:rPr>
          <w:lang w:eastAsia="en-GB"/>
        </w:rPr>
        <w:t>material</w:t>
      </w:r>
      <w:bookmarkStart w:id="0" w:name="_GoBack"/>
      <w:bookmarkEnd w:id="0"/>
    </w:p>
    <w:p w14:paraId="35A1D928" w14:textId="77777777" w:rsidR="00720AD2" w:rsidRPr="00720AD2" w:rsidRDefault="00720AD2" w:rsidP="00720AD2">
      <w:pPr>
        <w:pStyle w:val="BodyText"/>
        <w:rPr>
          <w:lang w:eastAsia="en-GB"/>
        </w:rPr>
      </w:pPr>
    </w:p>
    <w:sdt>
      <w:sdtPr>
        <w:rPr>
          <w:rFonts w:ascii="Times New Roman" w:eastAsia="Times New Roman" w:hAnsi="Times New Roman" w:cs="Times New Roman"/>
          <w:color w:val="auto"/>
          <w:sz w:val="24"/>
          <w:szCs w:val="20"/>
          <w:lang w:val="en-GB" w:eastAsia="zh-CN"/>
        </w:rPr>
        <w:id w:val="744620680"/>
        <w:docPartObj>
          <w:docPartGallery w:val="Table of Contents"/>
          <w:docPartUnique/>
        </w:docPartObj>
      </w:sdtPr>
      <w:sdtEndPr>
        <w:rPr>
          <w:b/>
          <w:bCs/>
          <w:noProof/>
        </w:rPr>
      </w:sdtEndPr>
      <w:sdtContent>
        <w:p w14:paraId="1D149F83" w14:textId="77777777" w:rsidR="00720AD2" w:rsidRDefault="00720AD2" w:rsidP="00720AD2">
          <w:pPr>
            <w:pStyle w:val="TOCHeading"/>
          </w:pPr>
          <w:r>
            <w:t>Table of Contents</w:t>
          </w:r>
        </w:p>
        <w:p w14:paraId="3B381F1C" w14:textId="77777777" w:rsidR="00720AD2" w:rsidRPr="00720AD2" w:rsidRDefault="00720AD2" w:rsidP="00720AD2">
          <w:pPr>
            <w:rPr>
              <w:lang w:val="en-US" w:eastAsia="en-US"/>
            </w:rPr>
          </w:pPr>
        </w:p>
        <w:p w14:paraId="2A70D33C" w14:textId="77777777" w:rsidR="00A12B58" w:rsidRDefault="00720AD2">
          <w:pPr>
            <w:pStyle w:val="TOC1"/>
            <w:tabs>
              <w:tab w:val="right" w:leader="dot" w:pos="8494"/>
            </w:tabs>
            <w:rPr>
              <w:rFonts w:asciiTheme="minorHAnsi" w:eastAsiaTheme="minorEastAsia" w:hAnsiTheme="minorHAnsi" w:cstheme="minorBidi"/>
              <w:noProof/>
              <w:sz w:val="22"/>
              <w:szCs w:val="22"/>
              <w:lang w:val="es-ES" w:eastAsia="es-ES"/>
            </w:rPr>
          </w:pPr>
          <w:r>
            <w:fldChar w:fldCharType="begin"/>
          </w:r>
          <w:r>
            <w:instrText xml:space="preserve"> TOC \o "1-3" \h \z \u </w:instrText>
          </w:r>
          <w:r>
            <w:fldChar w:fldCharType="separate"/>
          </w:r>
          <w:hyperlink w:anchor="_Toc497379867" w:history="1">
            <w:r w:rsidR="00A12B58" w:rsidRPr="00F12909">
              <w:rPr>
                <w:rStyle w:val="Hyperlink"/>
                <w:noProof/>
                <w:lang w:eastAsia="en-GB"/>
              </w:rPr>
              <w:t xml:space="preserve">Section I: </w:t>
            </w:r>
            <w:r w:rsidR="00A12B58" w:rsidRPr="00F12909">
              <w:rPr>
                <w:rStyle w:val="Hyperlink"/>
                <w:noProof/>
                <w:lang w:val="en-US" w:eastAsia="en-GB"/>
              </w:rPr>
              <w:t>Constant effect assumption in sample size rationale</w:t>
            </w:r>
            <w:r w:rsidR="00A12B58">
              <w:rPr>
                <w:noProof/>
                <w:webHidden/>
              </w:rPr>
              <w:tab/>
            </w:r>
            <w:r w:rsidR="00A12B58">
              <w:rPr>
                <w:noProof/>
                <w:webHidden/>
              </w:rPr>
              <w:fldChar w:fldCharType="begin"/>
            </w:r>
            <w:r w:rsidR="00A12B58">
              <w:rPr>
                <w:noProof/>
                <w:webHidden/>
              </w:rPr>
              <w:instrText xml:space="preserve"> PAGEREF _Toc497379867 \h </w:instrText>
            </w:r>
            <w:r w:rsidR="00A12B58">
              <w:rPr>
                <w:noProof/>
                <w:webHidden/>
              </w:rPr>
            </w:r>
            <w:r w:rsidR="00A12B58">
              <w:rPr>
                <w:noProof/>
                <w:webHidden/>
              </w:rPr>
              <w:fldChar w:fldCharType="separate"/>
            </w:r>
            <w:r w:rsidR="00A12B58">
              <w:rPr>
                <w:noProof/>
                <w:webHidden/>
              </w:rPr>
              <w:t>2</w:t>
            </w:r>
            <w:r w:rsidR="00A12B58">
              <w:rPr>
                <w:noProof/>
                <w:webHidden/>
              </w:rPr>
              <w:fldChar w:fldCharType="end"/>
            </w:r>
          </w:hyperlink>
        </w:p>
        <w:p w14:paraId="45647831" w14:textId="77777777" w:rsidR="00A12B58" w:rsidRDefault="00483735">
          <w:pPr>
            <w:pStyle w:val="TOC1"/>
            <w:tabs>
              <w:tab w:val="right" w:leader="dot" w:pos="8494"/>
            </w:tabs>
            <w:rPr>
              <w:rFonts w:asciiTheme="minorHAnsi" w:eastAsiaTheme="minorEastAsia" w:hAnsiTheme="minorHAnsi" w:cstheme="minorBidi"/>
              <w:noProof/>
              <w:sz w:val="22"/>
              <w:szCs w:val="22"/>
              <w:lang w:val="es-ES" w:eastAsia="es-ES"/>
            </w:rPr>
          </w:pPr>
          <w:hyperlink w:anchor="_Toc497379868" w:history="1">
            <w:r w:rsidR="00A12B58" w:rsidRPr="00F12909">
              <w:rPr>
                <w:rStyle w:val="Hyperlink"/>
                <w:noProof/>
                <w:lang w:eastAsia="en-GB"/>
              </w:rPr>
              <w:t xml:space="preserve">Section II: </w:t>
            </w:r>
            <w:r w:rsidR="00A12B58" w:rsidRPr="00F12909">
              <w:rPr>
                <w:rStyle w:val="Hyperlink"/>
                <w:noProof/>
                <w:lang w:val="en-US" w:eastAsia="en-GB"/>
              </w:rPr>
              <w:t>Bibliographic review</w:t>
            </w:r>
            <w:r w:rsidR="00A12B58">
              <w:rPr>
                <w:noProof/>
                <w:webHidden/>
              </w:rPr>
              <w:tab/>
            </w:r>
            <w:r w:rsidR="00A12B58">
              <w:rPr>
                <w:noProof/>
                <w:webHidden/>
              </w:rPr>
              <w:fldChar w:fldCharType="begin"/>
            </w:r>
            <w:r w:rsidR="00A12B58">
              <w:rPr>
                <w:noProof/>
                <w:webHidden/>
              </w:rPr>
              <w:instrText xml:space="preserve"> PAGEREF _Toc497379868 \h </w:instrText>
            </w:r>
            <w:r w:rsidR="00A12B58">
              <w:rPr>
                <w:noProof/>
                <w:webHidden/>
              </w:rPr>
            </w:r>
            <w:r w:rsidR="00A12B58">
              <w:rPr>
                <w:noProof/>
                <w:webHidden/>
              </w:rPr>
              <w:fldChar w:fldCharType="separate"/>
            </w:r>
            <w:r w:rsidR="00A12B58">
              <w:rPr>
                <w:noProof/>
                <w:webHidden/>
              </w:rPr>
              <w:t>3</w:t>
            </w:r>
            <w:r w:rsidR="00A12B58">
              <w:rPr>
                <w:noProof/>
                <w:webHidden/>
              </w:rPr>
              <w:fldChar w:fldCharType="end"/>
            </w:r>
          </w:hyperlink>
        </w:p>
        <w:p w14:paraId="3A63D002" w14:textId="77777777" w:rsidR="00A12B58" w:rsidRDefault="00483735">
          <w:pPr>
            <w:pStyle w:val="TOC1"/>
            <w:tabs>
              <w:tab w:val="right" w:leader="dot" w:pos="8494"/>
            </w:tabs>
            <w:rPr>
              <w:rFonts w:asciiTheme="minorHAnsi" w:eastAsiaTheme="minorEastAsia" w:hAnsiTheme="minorHAnsi" w:cstheme="minorBidi"/>
              <w:noProof/>
              <w:sz w:val="22"/>
              <w:szCs w:val="22"/>
              <w:lang w:val="es-ES" w:eastAsia="es-ES"/>
            </w:rPr>
          </w:pPr>
          <w:hyperlink w:anchor="_Toc497379869" w:history="1">
            <w:r w:rsidR="00A12B58" w:rsidRPr="00F12909">
              <w:rPr>
                <w:rStyle w:val="Hyperlink"/>
                <w:noProof/>
                <w:lang w:val="en-US" w:eastAsia="en-GB"/>
              </w:rPr>
              <w:t>Section III: Descriptive measures</w:t>
            </w:r>
            <w:r w:rsidR="00A12B58">
              <w:rPr>
                <w:noProof/>
                <w:webHidden/>
              </w:rPr>
              <w:tab/>
            </w:r>
            <w:r w:rsidR="00A12B58">
              <w:rPr>
                <w:noProof/>
                <w:webHidden/>
              </w:rPr>
              <w:fldChar w:fldCharType="begin"/>
            </w:r>
            <w:r w:rsidR="00A12B58">
              <w:rPr>
                <w:noProof/>
                <w:webHidden/>
              </w:rPr>
              <w:instrText xml:space="preserve"> PAGEREF _Toc497379869 \h </w:instrText>
            </w:r>
            <w:r w:rsidR="00A12B58">
              <w:rPr>
                <w:noProof/>
                <w:webHidden/>
              </w:rPr>
            </w:r>
            <w:r w:rsidR="00A12B58">
              <w:rPr>
                <w:noProof/>
                <w:webHidden/>
              </w:rPr>
              <w:fldChar w:fldCharType="separate"/>
            </w:r>
            <w:r w:rsidR="00A12B58">
              <w:rPr>
                <w:noProof/>
                <w:webHidden/>
              </w:rPr>
              <w:t>4</w:t>
            </w:r>
            <w:r w:rsidR="00A12B58">
              <w:rPr>
                <w:noProof/>
                <w:webHidden/>
              </w:rPr>
              <w:fldChar w:fldCharType="end"/>
            </w:r>
          </w:hyperlink>
        </w:p>
        <w:p w14:paraId="222FBF42" w14:textId="77777777" w:rsidR="00A12B58" w:rsidRDefault="00483735">
          <w:pPr>
            <w:pStyle w:val="TOC1"/>
            <w:tabs>
              <w:tab w:val="right" w:leader="dot" w:pos="8494"/>
            </w:tabs>
            <w:rPr>
              <w:rFonts w:asciiTheme="minorHAnsi" w:eastAsiaTheme="minorEastAsia" w:hAnsiTheme="minorHAnsi" w:cstheme="minorBidi"/>
              <w:noProof/>
              <w:sz w:val="22"/>
              <w:szCs w:val="22"/>
              <w:lang w:val="es-ES" w:eastAsia="es-ES"/>
            </w:rPr>
          </w:pPr>
          <w:hyperlink w:anchor="_Toc497379870" w:history="1">
            <w:r w:rsidR="00A12B58" w:rsidRPr="00F12909">
              <w:rPr>
                <w:rStyle w:val="Hyperlink"/>
                <w:noProof/>
                <w:lang w:val="en-US" w:eastAsia="en-GB"/>
              </w:rPr>
              <w:t>Section IV: Random effects models</w:t>
            </w:r>
            <w:r w:rsidR="00A12B58">
              <w:rPr>
                <w:noProof/>
                <w:webHidden/>
              </w:rPr>
              <w:tab/>
            </w:r>
            <w:r w:rsidR="00A12B58">
              <w:rPr>
                <w:noProof/>
                <w:webHidden/>
              </w:rPr>
              <w:fldChar w:fldCharType="begin"/>
            </w:r>
            <w:r w:rsidR="00A12B58">
              <w:rPr>
                <w:noProof/>
                <w:webHidden/>
              </w:rPr>
              <w:instrText xml:space="preserve"> PAGEREF _Toc497379870 \h </w:instrText>
            </w:r>
            <w:r w:rsidR="00A12B58">
              <w:rPr>
                <w:noProof/>
                <w:webHidden/>
              </w:rPr>
            </w:r>
            <w:r w:rsidR="00A12B58">
              <w:rPr>
                <w:noProof/>
                <w:webHidden/>
              </w:rPr>
              <w:fldChar w:fldCharType="separate"/>
            </w:r>
            <w:r w:rsidR="00A12B58">
              <w:rPr>
                <w:noProof/>
                <w:webHidden/>
              </w:rPr>
              <w:t>5</w:t>
            </w:r>
            <w:r w:rsidR="00A12B58">
              <w:rPr>
                <w:noProof/>
                <w:webHidden/>
              </w:rPr>
              <w:fldChar w:fldCharType="end"/>
            </w:r>
          </w:hyperlink>
        </w:p>
        <w:p w14:paraId="1CC91B59" w14:textId="77777777" w:rsidR="00A12B58" w:rsidRDefault="00483735">
          <w:pPr>
            <w:pStyle w:val="TOC1"/>
            <w:tabs>
              <w:tab w:val="right" w:leader="dot" w:pos="8494"/>
            </w:tabs>
            <w:rPr>
              <w:rFonts w:asciiTheme="minorHAnsi" w:eastAsiaTheme="minorEastAsia" w:hAnsiTheme="minorHAnsi" w:cstheme="minorBidi"/>
              <w:noProof/>
              <w:sz w:val="22"/>
              <w:szCs w:val="22"/>
              <w:lang w:val="es-ES" w:eastAsia="es-ES"/>
            </w:rPr>
          </w:pPr>
          <w:hyperlink w:anchor="_Toc497379871" w:history="1">
            <w:r w:rsidR="00A12B58" w:rsidRPr="00F12909">
              <w:rPr>
                <w:rStyle w:val="Hyperlink"/>
                <w:noProof/>
                <w:lang w:val="en-US" w:eastAsia="en-GB"/>
              </w:rPr>
              <w:t>Section V: Subgroup analyses</w:t>
            </w:r>
            <w:r w:rsidR="00A12B58">
              <w:rPr>
                <w:noProof/>
                <w:webHidden/>
              </w:rPr>
              <w:tab/>
            </w:r>
            <w:r w:rsidR="00A12B58">
              <w:rPr>
                <w:noProof/>
                <w:webHidden/>
              </w:rPr>
              <w:fldChar w:fldCharType="begin"/>
            </w:r>
            <w:r w:rsidR="00A12B58">
              <w:rPr>
                <w:noProof/>
                <w:webHidden/>
              </w:rPr>
              <w:instrText xml:space="preserve"> PAGEREF _Toc497379871 \h </w:instrText>
            </w:r>
            <w:r w:rsidR="00A12B58">
              <w:rPr>
                <w:noProof/>
                <w:webHidden/>
              </w:rPr>
            </w:r>
            <w:r w:rsidR="00A12B58">
              <w:rPr>
                <w:noProof/>
                <w:webHidden/>
              </w:rPr>
              <w:fldChar w:fldCharType="separate"/>
            </w:r>
            <w:r w:rsidR="00A12B58">
              <w:rPr>
                <w:noProof/>
                <w:webHidden/>
              </w:rPr>
              <w:t>7</w:t>
            </w:r>
            <w:r w:rsidR="00A12B58">
              <w:rPr>
                <w:noProof/>
                <w:webHidden/>
              </w:rPr>
              <w:fldChar w:fldCharType="end"/>
            </w:r>
          </w:hyperlink>
        </w:p>
        <w:p w14:paraId="6A2AED09" w14:textId="77777777" w:rsidR="00A12B58" w:rsidRDefault="00483735">
          <w:pPr>
            <w:pStyle w:val="TOC1"/>
            <w:tabs>
              <w:tab w:val="right" w:leader="dot" w:pos="8494"/>
            </w:tabs>
            <w:rPr>
              <w:rFonts w:asciiTheme="minorHAnsi" w:eastAsiaTheme="minorEastAsia" w:hAnsiTheme="minorHAnsi" w:cstheme="minorBidi"/>
              <w:noProof/>
              <w:sz w:val="22"/>
              <w:szCs w:val="22"/>
              <w:lang w:val="es-ES" w:eastAsia="es-ES"/>
            </w:rPr>
          </w:pPr>
          <w:hyperlink w:anchor="_Toc497379872" w:history="1">
            <w:r w:rsidR="00A12B58" w:rsidRPr="00F12909">
              <w:rPr>
                <w:rStyle w:val="Hyperlink"/>
                <w:noProof/>
                <w:lang w:val="en-US" w:eastAsia="en-GB"/>
              </w:rPr>
              <w:t xml:space="preserve">Section VI: Standard error of </w:t>
            </w:r>
            <w:r w:rsidR="00A12B58" w:rsidRPr="00F12909">
              <w:rPr>
                <w:rStyle w:val="Hyperlink"/>
                <w:i/>
                <w:noProof/>
                <w:lang w:val="en-US" w:eastAsia="en-GB"/>
              </w:rPr>
              <w:t>log(V</w:t>
            </w:r>
            <w:r w:rsidR="00A12B58" w:rsidRPr="00F12909">
              <w:rPr>
                <w:rStyle w:val="Hyperlink"/>
                <w:i/>
                <w:noProof/>
                <w:vertAlign w:val="subscript"/>
                <w:lang w:val="en-US" w:eastAsia="en-GB"/>
              </w:rPr>
              <w:t>OT</w:t>
            </w:r>
            <w:r w:rsidR="00A12B58" w:rsidRPr="00F12909">
              <w:rPr>
                <w:rStyle w:val="Hyperlink"/>
                <w:i/>
                <w:noProof/>
                <w:lang w:val="en-US" w:eastAsia="en-GB"/>
              </w:rPr>
              <w:t>/V</w:t>
            </w:r>
            <w:r w:rsidR="00A12B58" w:rsidRPr="00F12909">
              <w:rPr>
                <w:rStyle w:val="Hyperlink"/>
                <w:i/>
                <w:noProof/>
                <w:vertAlign w:val="subscript"/>
                <w:lang w:val="en-US" w:eastAsia="en-GB"/>
              </w:rPr>
              <w:t>OC</w:t>
            </w:r>
            <w:r w:rsidR="00A12B58" w:rsidRPr="00F12909">
              <w:rPr>
                <w:rStyle w:val="Hyperlink"/>
                <w:i/>
                <w:noProof/>
                <w:lang w:val="en-US" w:eastAsia="en-GB"/>
              </w:rPr>
              <w:t>)</w:t>
            </w:r>
            <w:r w:rsidR="00A12B58" w:rsidRPr="00F12909">
              <w:rPr>
                <w:rStyle w:val="Hyperlink"/>
                <w:noProof/>
                <w:lang w:val="en-US" w:eastAsia="en-GB"/>
              </w:rPr>
              <w:t xml:space="preserve"> in independent samples</w:t>
            </w:r>
            <w:r w:rsidR="00A12B58">
              <w:rPr>
                <w:noProof/>
                <w:webHidden/>
              </w:rPr>
              <w:tab/>
            </w:r>
            <w:r w:rsidR="00A12B58">
              <w:rPr>
                <w:noProof/>
                <w:webHidden/>
              </w:rPr>
              <w:fldChar w:fldCharType="begin"/>
            </w:r>
            <w:r w:rsidR="00A12B58">
              <w:rPr>
                <w:noProof/>
                <w:webHidden/>
              </w:rPr>
              <w:instrText xml:space="preserve"> PAGEREF _Toc497379872 \h </w:instrText>
            </w:r>
            <w:r w:rsidR="00A12B58">
              <w:rPr>
                <w:noProof/>
                <w:webHidden/>
              </w:rPr>
            </w:r>
            <w:r w:rsidR="00A12B58">
              <w:rPr>
                <w:noProof/>
                <w:webHidden/>
              </w:rPr>
              <w:fldChar w:fldCharType="separate"/>
            </w:r>
            <w:r w:rsidR="00A12B58">
              <w:rPr>
                <w:noProof/>
                <w:webHidden/>
              </w:rPr>
              <w:t>8</w:t>
            </w:r>
            <w:r w:rsidR="00A12B58">
              <w:rPr>
                <w:noProof/>
                <w:webHidden/>
              </w:rPr>
              <w:fldChar w:fldCharType="end"/>
            </w:r>
          </w:hyperlink>
        </w:p>
        <w:p w14:paraId="0BD46BF5" w14:textId="77777777" w:rsidR="00A12B58" w:rsidRDefault="00483735">
          <w:pPr>
            <w:pStyle w:val="TOC1"/>
            <w:tabs>
              <w:tab w:val="right" w:leader="dot" w:pos="8494"/>
            </w:tabs>
            <w:rPr>
              <w:rFonts w:asciiTheme="minorHAnsi" w:eastAsiaTheme="minorEastAsia" w:hAnsiTheme="minorHAnsi" w:cstheme="minorBidi"/>
              <w:noProof/>
              <w:sz w:val="22"/>
              <w:szCs w:val="22"/>
              <w:lang w:val="es-ES" w:eastAsia="es-ES"/>
            </w:rPr>
          </w:pPr>
          <w:hyperlink w:anchor="_Toc497379873" w:history="1">
            <w:r w:rsidR="00A12B58" w:rsidRPr="00F12909">
              <w:rPr>
                <w:rStyle w:val="Hyperlink"/>
                <w:noProof/>
                <w:lang w:val="en-US" w:eastAsia="en-GB"/>
              </w:rPr>
              <w:t xml:space="preserve">Section VII: Standard error of </w:t>
            </w:r>
            <w:r w:rsidR="00A12B58" w:rsidRPr="00F12909">
              <w:rPr>
                <w:rStyle w:val="Hyperlink"/>
                <w:i/>
                <w:noProof/>
                <w:lang w:val="en-US" w:eastAsia="en-GB"/>
              </w:rPr>
              <w:t>log(V</w:t>
            </w:r>
            <w:r w:rsidR="00A12B58" w:rsidRPr="00F12909">
              <w:rPr>
                <w:rStyle w:val="Hyperlink"/>
                <w:i/>
                <w:noProof/>
                <w:vertAlign w:val="subscript"/>
                <w:lang w:val="en-US" w:eastAsia="en-GB"/>
              </w:rPr>
              <w:t>OT</w:t>
            </w:r>
            <w:r w:rsidR="00A12B58" w:rsidRPr="00F12909">
              <w:rPr>
                <w:rStyle w:val="Hyperlink"/>
                <w:i/>
                <w:noProof/>
                <w:lang w:val="en-US" w:eastAsia="en-GB"/>
              </w:rPr>
              <w:t>/V</w:t>
            </w:r>
            <w:r w:rsidR="00A12B58" w:rsidRPr="00F12909">
              <w:rPr>
                <w:rStyle w:val="Hyperlink"/>
                <w:i/>
                <w:noProof/>
                <w:vertAlign w:val="subscript"/>
                <w:lang w:val="en-US" w:eastAsia="en-GB"/>
              </w:rPr>
              <w:t>BT</w:t>
            </w:r>
            <w:r w:rsidR="00A12B58" w:rsidRPr="00F12909">
              <w:rPr>
                <w:rStyle w:val="Hyperlink"/>
                <w:i/>
                <w:noProof/>
                <w:lang w:val="en-US" w:eastAsia="en-GB"/>
              </w:rPr>
              <w:t>)</w:t>
            </w:r>
            <w:r w:rsidR="00A12B58" w:rsidRPr="00F12909">
              <w:rPr>
                <w:rStyle w:val="Hyperlink"/>
                <w:noProof/>
                <w:lang w:val="en-US" w:eastAsia="en-GB"/>
              </w:rPr>
              <w:t xml:space="preserve"> in paired samples</w:t>
            </w:r>
            <w:r w:rsidR="00A12B58">
              <w:rPr>
                <w:noProof/>
                <w:webHidden/>
              </w:rPr>
              <w:tab/>
            </w:r>
            <w:r w:rsidR="00A12B58">
              <w:rPr>
                <w:noProof/>
                <w:webHidden/>
              </w:rPr>
              <w:fldChar w:fldCharType="begin"/>
            </w:r>
            <w:r w:rsidR="00A12B58">
              <w:rPr>
                <w:noProof/>
                <w:webHidden/>
              </w:rPr>
              <w:instrText xml:space="preserve"> PAGEREF _Toc497379873 \h </w:instrText>
            </w:r>
            <w:r w:rsidR="00A12B58">
              <w:rPr>
                <w:noProof/>
                <w:webHidden/>
              </w:rPr>
            </w:r>
            <w:r w:rsidR="00A12B58">
              <w:rPr>
                <w:noProof/>
                <w:webHidden/>
              </w:rPr>
              <w:fldChar w:fldCharType="separate"/>
            </w:r>
            <w:r w:rsidR="00A12B58">
              <w:rPr>
                <w:noProof/>
                <w:webHidden/>
              </w:rPr>
              <w:t>11</w:t>
            </w:r>
            <w:r w:rsidR="00A12B58">
              <w:rPr>
                <w:noProof/>
                <w:webHidden/>
              </w:rPr>
              <w:fldChar w:fldCharType="end"/>
            </w:r>
          </w:hyperlink>
        </w:p>
        <w:p w14:paraId="6F3E48E1" w14:textId="77777777" w:rsidR="00A12B58" w:rsidRDefault="00483735">
          <w:pPr>
            <w:pStyle w:val="TOC1"/>
            <w:tabs>
              <w:tab w:val="right" w:leader="dot" w:pos="8494"/>
            </w:tabs>
            <w:rPr>
              <w:rFonts w:asciiTheme="minorHAnsi" w:eastAsiaTheme="minorEastAsia" w:hAnsiTheme="minorHAnsi" w:cstheme="minorBidi"/>
              <w:noProof/>
              <w:sz w:val="22"/>
              <w:szCs w:val="22"/>
              <w:lang w:val="es-ES" w:eastAsia="es-ES"/>
            </w:rPr>
          </w:pPr>
          <w:hyperlink w:anchor="_Toc497379874" w:history="1">
            <w:r w:rsidR="00A12B58" w:rsidRPr="00F12909">
              <w:rPr>
                <w:rStyle w:val="Hyperlink"/>
                <w:noProof/>
                <w:lang w:val="en-US" w:eastAsia="en-GB"/>
              </w:rPr>
              <w:t>Supplementary tables</w:t>
            </w:r>
            <w:r w:rsidR="00A12B58">
              <w:rPr>
                <w:noProof/>
                <w:webHidden/>
              </w:rPr>
              <w:tab/>
            </w:r>
            <w:r w:rsidR="00A12B58">
              <w:rPr>
                <w:noProof/>
                <w:webHidden/>
              </w:rPr>
              <w:fldChar w:fldCharType="begin"/>
            </w:r>
            <w:r w:rsidR="00A12B58">
              <w:rPr>
                <w:noProof/>
                <w:webHidden/>
              </w:rPr>
              <w:instrText xml:space="preserve"> PAGEREF _Toc497379874 \h </w:instrText>
            </w:r>
            <w:r w:rsidR="00A12B58">
              <w:rPr>
                <w:noProof/>
                <w:webHidden/>
              </w:rPr>
            </w:r>
            <w:r w:rsidR="00A12B58">
              <w:rPr>
                <w:noProof/>
                <w:webHidden/>
              </w:rPr>
              <w:fldChar w:fldCharType="separate"/>
            </w:r>
            <w:r w:rsidR="00A12B58">
              <w:rPr>
                <w:noProof/>
                <w:webHidden/>
              </w:rPr>
              <w:t>15</w:t>
            </w:r>
            <w:r w:rsidR="00A12B58">
              <w:rPr>
                <w:noProof/>
                <w:webHidden/>
              </w:rPr>
              <w:fldChar w:fldCharType="end"/>
            </w:r>
          </w:hyperlink>
        </w:p>
        <w:p w14:paraId="437EC664" w14:textId="77777777" w:rsidR="00A12B58" w:rsidRDefault="00483735">
          <w:pPr>
            <w:pStyle w:val="TOC1"/>
            <w:tabs>
              <w:tab w:val="right" w:leader="dot" w:pos="8494"/>
            </w:tabs>
            <w:rPr>
              <w:rFonts w:asciiTheme="minorHAnsi" w:eastAsiaTheme="minorEastAsia" w:hAnsiTheme="minorHAnsi" w:cstheme="minorBidi"/>
              <w:noProof/>
              <w:sz w:val="22"/>
              <w:szCs w:val="22"/>
              <w:lang w:val="es-ES" w:eastAsia="es-ES"/>
            </w:rPr>
          </w:pPr>
          <w:hyperlink w:anchor="_Toc497379875" w:history="1">
            <w:r w:rsidR="00A12B58" w:rsidRPr="00F12909">
              <w:rPr>
                <w:rStyle w:val="Hyperlink"/>
                <w:noProof/>
                <w:lang w:val="en-US" w:eastAsia="en-GB"/>
              </w:rPr>
              <w:t>Supplementary figures</w:t>
            </w:r>
            <w:r w:rsidR="00A12B58">
              <w:rPr>
                <w:noProof/>
                <w:webHidden/>
              </w:rPr>
              <w:tab/>
            </w:r>
            <w:r w:rsidR="00A12B58">
              <w:rPr>
                <w:noProof/>
                <w:webHidden/>
              </w:rPr>
              <w:fldChar w:fldCharType="begin"/>
            </w:r>
            <w:r w:rsidR="00A12B58">
              <w:rPr>
                <w:noProof/>
                <w:webHidden/>
              </w:rPr>
              <w:instrText xml:space="preserve"> PAGEREF _Toc497379875 \h </w:instrText>
            </w:r>
            <w:r w:rsidR="00A12B58">
              <w:rPr>
                <w:noProof/>
                <w:webHidden/>
              </w:rPr>
            </w:r>
            <w:r w:rsidR="00A12B58">
              <w:rPr>
                <w:noProof/>
                <w:webHidden/>
              </w:rPr>
              <w:fldChar w:fldCharType="separate"/>
            </w:r>
            <w:r w:rsidR="00A12B58">
              <w:rPr>
                <w:noProof/>
                <w:webHidden/>
              </w:rPr>
              <w:t>21</w:t>
            </w:r>
            <w:r w:rsidR="00A12B58">
              <w:rPr>
                <w:noProof/>
                <w:webHidden/>
              </w:rPr>
              <w:fldChar w:fldCharType="end"/>
            </w:r>
          </w:hyperlink>
        </w:p>
        <w:p w14:paraId="718DBE78" w14:textId="77777777" w:rsidR="00A12B58" w:rsidRDefault="00483735">
          <w:pPr>
            <w:pStyle w:val="TOC1"/>
            <w:tabs>
              <w:tab w:val="right" w:leader="dot" w:pos="8494"/>
            </w:tabs>
            <w:rPr>
              <w:rFonts w:asciiTheme="minorHAnsi" w:eastAsiaTheme="minorEastAsia" w:hAnsiTheme="minorHAnsi" w:cstheme="minorBidi"/>
              <w:noProof/>
              <w:sz w:val="22"/>
              <w:szCs w:val="22"/>
              <w:lang w:val="es-ES" w:eastAsia="es-ES"/>
            </w:rPr>
          </w:pPr>
          <w:hyperlink w:anchor="_Toc497379876" w:history="1">
            <w:r w:rsidR="00A12B58" w:rsidRPr="00F12909">
              <w:rPr>
                <w:rStyle w:val="Hyperlink"/>
                <w:noProof/>
                <w:lang w:val="en-US" w:eastAsia="en-GB"/>
              </w:rPr>
              <w:t>References</w:t>
            </w:r>
            <w:r w:rsidR="00A12B58">
              <w:rPr>
                <w:noProof/>
                <w:webHidden/>
              </w:rPr>
              <w:tab/>
            </w:r>
            <w:r w:rsidR="00A12B58">
              <w:rPr>
                <w:noProof/>
                <w:webHidden/>
              </w:rPr>
              <w:fldChar w:fldCharType="begin"/>
            </w:r>
            <w:r w:rsidR="00A12B58">
              <w:rPr>
                <w:noProof/>
                <w:webHidden/>
              </w:rPr>
              <w:instrText xml:space="preserve"> PAGEREF _Toc497379876 \h </w:instrText>
            </w:r>
            <w:r w:rsidR="00A12B58">
              <w:rPr>
                <w:noProof/>
                <w:webHidden/>
              </w:rPr>
            </w:r>
            <w:r w:rsidR="00A12B58">
              <w:rPr>
                <w:noProof/>
                <w:webHidden/>
              </w:rPr>
              <w:fldChar w:fldCharType="separate"/>
            </w:r>
            <w:r w:rsidR="00A12B58">
              <w:rPr>
                <w:noProof/>
                <w:webHidden/>
              </w:rPr>
              <w:t>26</w:t>
            </w:r>
            <w:r w:rsidR="00A12B58">
              <w:rPr>
                <w:noProof/>
                <w:webHidden/>
              </w:rPr>
              <w:fldChar w:fldCharType="end"/>
            </w:r>
          </w:hyperlink>
        </w:p>
        <w:p w14:paraId="6A68C26D" w14:textId="77777777" w:rsidR="00720AD2" w:rsidRDefault="00720AD2" w:rsidP="00720AD2">
          <w:r>
            <w:rPr>
              <w:b/>
              <w:bCs/>
              <w:noProof/>
            </w:rPr>
            <w:fldChar w:fldCharType="end"/>
          </w:r>
        </w:p>
      </w:sdtContent>
    </w:sdt>
    <w:p w14:paraId="4FF7C6BC" w14:textId="77777777" w:rsidR="00FB5170" w:rsidRDefault="00720AD2" w:rsidP="00720AD2">
      <w:pPr>
        <w:suppressAutoHyphens w:val="0"/>
        <w:spacing w:before="0" w:after="0" w:line="240" w:lineRule="auto"/>
        <w:jc w:val="left"/>
        <w:rPr>
          <w:b/>
          <w:sz w:val="32"/>
          <w:lang w:eastAsia="en-GB"/>
        </w:rPr>
      </w:pPr>
      <w:r>
        <w:rPr>
          <w:b/>
          <w:sz w:val="32"/>
          <w:lang w:eastAsia="en-GB"/>
        </w:rPr>
        <w:t xml:space="preserve"> </w:t>
      </w:r>
      <w:r w:rsidR="00FB5170">
        <w:rPr>
          <w:b/>
          <w:sz w:val="32"/>
          <w:lang w:eastAsia="en-GB"/>
        </w:rPr>
        <w:br w:type="page"/>
      </w:r>
    </w:p>
    <w:p w14:paraId="6F8FECCA" w14:textId="77777777" w:rsidR="00AD3B42" w:rsidRDefault="00AD3B42" w:rsidP="00AD3B42">
      <w:pPr>
        <w:pStyle w:val="Heading1"/>
        <w:rPr>
          <w:lang w:val="en-US" w:eastAsia="en-GB"/>
        </w:rPr>
      </w:pPr>
      <w:bookmarkStart w:id="1" w:name="_Toc497379867"/>
      <w:r w:rsidRPr="00143E74">
        <w:rPr>
          <w:lang w:eastAsia="en-GB"/>
        </w:rPr>
        <w:lastRenderedPageBreak/>
        <w:t xml:space="preserve">Section I: </w:t>
      </w:r>
      <w:r w:rsidR="009E1436">
        <w:rPr>
          <w:lang w:val="en-US" w:eastAsia="en-GB"/>
        </w:rPr>
        <w:t>Constant effect assumption in sample size rationale</w:t>
      </w:r>
      <w:bookmarkEnd w:id="1"/>
    </w:p>
    <w:p w14:paraId="7F7C010F" w14:textId="77777777" w:rsidR="009E1436" w:rsidRDefault="009E1436" w:rsidP="009E1436">
      <w:pPr>
        <w:suppressAutoHyphens w:val="0"/>
        <w:spacing w:before="120" w:after="120" w:line="480" w:lineRule="auto"/>
        <w:jc w:val="left"/>
        <w:rPr>
          <w:lang w:eastAsia="en-GB"/>
        </w:rPr>
      </w:pPr>
    </w:p>
    <w:p w14:paraId="53418A12" w14:textId="35AFAD1A" w:rsidR="009E1436" w:rsidRDefault="009E1436" w:rsidP="009E1436">
      <w:pPr>
        <w:suppressAutoHyphens w:val="0"/>
        <w:spacing w:before="120" w:after="120" w:line="480" w:lineRule="auto"/>
        <w:jc w:val="left"/>
        <w:rPr>
          <w:lang w:eastAsia="en-GB"/>
        </w:rPr>
      </w:pPr>
      <w:r>
        <w:rPr>
          <w:lang w:eastAsia="en-GB"/>
        </w:rPr>
        <w:t xml:space="preserve">Researchers, care providers and policy makers probably </w:t>
      </w:r>
      <w:r w:rsidR="00B534EF">
        <w:rPr>
          <w:lang w:eastAsia="en-GB"/>
        </w:rPr>
        <w:t xml:space="preserve">do not </w:t>
      </w:r>
      <w:r>
        <w:rPr>
          <w:lang w:eastAsia="en-GB"/>
        </w:rPr>
        <w:t>realize that behind the classical approach of evidence</w:t>
      </w:r>
      <w:r w:rsidR="00B534EF">
        <w:rPr>
          <w:lang w:eastAsia="en-GB"/>
        </w:rPr>
        <w:t>-</w:t>
      </w:r>
      <w:r>
        <w:rPr>
          <w:lang w:eastAsia="en-GB"/>
        </w:rPr>
        <w:t xml:space="preserve">based medicine there is the assumption of a constant effect within </w:t>
      </w:r>
      <w:r w:rsidR="00B534EF">
        <w:rPr>
          <w:lang w:eastAsia="en-GB"/>
        </w:rPr>
        <w:t xml:space="preserve">a </w:t>
      </w:r>
      <w:r>
        <w:rPr>
          <w:lang w:eastAsia="en-GB"/>
        </w:rPr>
        <w:t xml:space="preserve">targeted population. For example, we have </w:t>
      </w:r>
      <w:r w:rsidR="00B534EF">
        <w:rPr>
          <w:lang w:eastAsia="en-GB"/>
        </w:rPr>
        <w:t xml:space="preserve">reviewed </w:t>
      </w:r>
      <w:r>
        <w:rPr>
          <w:lang w:eastAsia="en-GB"/>
        </w:rPr>
        <w:t xml:space="preserve">the </w:t>
      </w:r>
      <w:r w:rsidR="00A12B58">
        <w:rPr>
          <w:lang w:eastAsia="en-GB"/>
        </w:rPr>
        <w:t xml:space="preserve">last </w:t>
      </w:r>
      <w:r>
        <w:rPr>
          <w:lang w:eastAsia="en-GB"/>
        </w:rPr>
        <w:t xml:space="preserve">10 </w:t>
      </w:r>
      <w:r w:rsidR="00A12B58">
        <w:rPr>
          <w:lang w:eastAsia="en-GB"/>
        </w:rPr>
        <w:t xml:space="preserve">protocols of </w:t>
      </w:r>
      <w:r>
        <w:rPr>
          <w:lang w:eastAsia="en-GB"/>
        </w:rPr>
        <w:t xml:space="preserve">clinical trials published in </w:t>
      </w:r>
      <w:r w:rsidR="00A12B58">
        <w:rPr>
          <w:lang w:eastAsia="en-GB"/>
        </w:rPr>
        <w:t>Trials Journal</w:t>
      </w:r>
      <w:r w:rsidR="00C76D90">
        <w:rPr>
          <w:lang w:eastAsia="en-GB"/>
        </w:rPr>
        <w:t xml:space="preserve"> (1-10)</w:t>
      </w:r>
      <w:r>
        <w:rPr>
          <w:lang w:eastAsia="en-GB"/>
        </w:rPr>
        <w:t xml:space="preserve"> </w:t>
      </w:r>
      <w:r w:rsidR="00A12B58">
        <w:rPr>
          <w:lang w:eastAsia="en-GB"/>
        </w:rPr>
        <w:t>in October 2017:</w:t>
      </w:r>
      <w:r>
        <w:rPr>
          <w:lang w:eastAsia="en-GB"/>
        </w:rPr>
        <w:t xml:space="preserve"> </w:t>
      </w:r>
      <w:r w:rsidR="005245D2" w:rsidRPr="005245D2">
        <w:rPr>
          <w:lang w:eastAsia="en-GB"/>
        </w:rPr>
        <w:t>From the 10 selected protocols, 2 were pilot studies with objectives more related to trial logistic feasibility. From the 8 protocol devised to test intervention efficacy, 8 out of 8, assumed an unique, fixed or constant effect</w:t>
      </w:r>
      <w:r w:rsidR="005245D2">
        <w:rPr>
          <w:lang w:eastAsia="en-GB"/>
        </w:rPr>
        <w:t xml:space="preserve"> </w:t>
      </w:r>
      <w:r w:rsidR="00A12B58">
        <w:rPr>
          <w:lang w:eastAsia="en-GB"/>
        </w:rPr>
        <w:t>(</w:t>
      </w:r>
      <w:r w:rsidR="00A12B58">
        <w:rPr>
          <w:lang w:eastAsia="en-GB"/>
        </w:rPr>
        <w:fldChar w:fldCharType="begin"/>
      </w:r>
      <w:r w:rsidR="00A12B58">
        <w:rPr>
          <w:lang w:eastAsia="en-GB"/>
        </w:rPr>
        <w:instrText xml:space="preserve"> REF _Ref494711203 \n \h </w:instrText>
      </w:r>
      <w:r w:rsidR="00A12B58">
        <w:rPr>
          <w:lang w:eastAsia="en-GB"/>
        </w:rPr>
      </w:r>
      <w:r w:rsidR="00A12B58">
        <w:rPr>
          <w:lang w:eastAsia="en-GB"/>
        </w:rPr>
        <w:fldChar w:fldCharType="separate"/>
      </w:r>
      <w:r w:rsidR="00A12B58">
        <w:rPr>
          <w:lang w:eastAsia="en-GB"/>
        </w:rPr>
        <w:t>Table S1</w:t>
      </w:r>
      <w:r w:rsidR="00A12B58">
        <w:rPr>
          <w:lang w:eastAsia="en-GB"/>
        </w:rPr>
        <w:fldChar w:fldCharType="end"/>
      </w:r>
      <w:r w:rsidR="00A12B58">
        <w:rPr>
          <w:lang w:eastAsia="en-GB"/>
        </w:rPr>
        <w:t>).</w:t>
      </w:r>
      <w:r>
        <w:rPr>
          <w:lang w:eastAsia="en-GB"/>
        </w:rPr>
        <w:t xml:space="preserve"> </w:t>
      </w:r>
      <w:r w:rsidR="00F40875">
        <w:rPr>
          <w:lang w:eastAsia="en-GB"/>
        </w:rPr>
        <w:t>In other words</w:t>
      </w:r>
      <w:r>
        <w:rPr>
          <w:lang w:eastAsia="en-GB"/>
        </w:rPr>
        <w:t xml:space="preserve">, the common premise behind their sample size rationale is that there is no need to further </w:t>
      </w:r>
      <w:r w:rsidR="00B534EF">
        <w:rPr>
          <w:lang w:eastAsia="en-GB"/>
        </w:rPr>
        <w:t xml:space="preserve">refine </w:t>
      </w:r>
      <w:r>
        <w:rPr>
          <w:lang w:eastAsia="en-GB"/>
        </w:rPr>
        <w:t>the application of the intervention</w:t>
      </w:r>
      <w:r w:rsidR="00F40875">
        <w:rPr>
          <w:lang w:eastAsia="en-GB"/>
        </w:rPr>
        <w:t xml:space="preserve"> so long as the patient fulfils the eligibility criteria</w:t>
      </w:r>
      <w:r>
        <w:rPr>
          <w:lang w:eastAsia="en-GB"/>
        </w:rPr>
        <w:t>.</w:t>
      </w:r>
    </w:p>
    <w:p w14:paraId="145AA47E" w14:textId="3D356F3B" w:rsidR="00AD3B42" w:rsidRPr="009E1436" w:rsidRDefault="009E1436" w:rsidP="009E1436">
      <w:pPr>
        <w:suppressAutoHyphens w:val="0"/>
        <w:spacing w:before="120" w:after="120" w:line="480" w:lineRule="auto"/>
        <w:jc w:val="left"/>
        <w:rPr>
          <w:lang w:eastAsia="en-GB"/>
        </w:rPr>
      </w:pPr>
      <w:r>
        <w:rPr>
          <w:lang w:eastAsia="en-GB"/>
        </w:rPr>
        <w:t xml:space="preserve">Under this design assumption, evidence-based-medicine decisions have </w:t>
      </w:r>
      <w:r w:rsidR="00F40875">
        <w:rPr>
          <w:lang w:eastAsia="en-GB"/>
        </w:rPr>
        <w:t xml:space="preserve">led to great </w:t>
      </w:r>
      <w:r>
        <w:rPr>
          <w:lang w:eastAsia="en-GB"/>
        </w:rPr>
        <w:t xml:space="preserve">progress and allowed </w:t>
      </w:r>
      <w:r w:rsidR="00F40875">
        <w:rPr>
          <w:lang w:eastAsia="en-GB"/>
        </w:rPr>
        <w:t xml:space="preserve">for </w:t>
      </w:r>
      <w:r>
        <w:rPr>
          <w:lang w:eastAsia="en-GB"/>
        </w:rPr>
        <w:t xml:space="preserve">social agreements such as the </w:t>
      </w:r>
      <w:r w:rsidR="00F40875">
        <w:rPr>
          <w:lang w:eastAsia="en-GB"/>
        </w:rPr>
        <w:t xml:space="preserve">provision of </w:t>
      </w:r>
      <w:r>
        <w:rPr>
          <w:lang w:eastAsia="en-GB"/>
        </w:rPr>
        <w:t xml:space="preserve">economic revenue for developers of new medical interventions, </w:t>
      </w:r>
      <w:r w:rsidR="00F40875">
        <w:rPr>
          <w:lang w:eastAsia="en-GB"/>
        </w:rPr>
        <w:t xml:space="preserve">whether they be </w:t>
      </w:r>
      <w:r>
        <w:rPr>
          <w:lang w:eastAsia="en-GB"/>
        </w:rPr>
        <w:t xml:space="preserve">drugs or devices. </w:t>
      </w:r>
      <w:r w:rsidR="00F40875">
        <w:rPr>
          <w:lang w:eastAsia="en-GB"/>
        </w:rPr>
        <w:t>However</w:t>
      </w:r>
      <w:r>
        <w:rPr>
          <w:lang w:eastAsia="en-GB"/>
        </w:rPr>
        <w:t xml:space="preserve">, </w:t>
      </w:r>
      <w:r w:rsidR="00F40875">
        <w:rPr>
          <w:lang w:eastAsia="en-GB"/>
        </w:rPr>
        <w:t xml:space="preserve">when </w:t>
      </w:r>
      <w:r>
        <w:rPr>
          <w:lang w:eastAsia="en-GB"/>
        </w:rPr>
        <w:t xml:space="preserve">the intervention </w:t>
      </w:r>
      <w:r w:rsidR="00F40875">
        <w:rPr>
          <w:lang w:eastAsia="en-GB"/>
        </w:rPr>
        <w:t xml:space="preserve">requires </w:t>
      </w:r>
      <w:r>
        <w:rPr>
          <w:lang w:eastAsia="en-GB"/>
        </w:rPr>
        <w:t xml:space="preserve">a different effect </w:t>
      </w:r>
      <w:r w:rsidR="00F40875">
        <w:rPr>
          <w:lang w:eastAsia="en-GB"/>
        </w:rPr>
        <w:t xml:space="preserve">for </w:t>
      </w:r>
      <w:r>
        <w:rPr>
          <w:lang w:eastAsia="en-GB"/>
        </w:rPr>
        <w:t xml:space="preserve">each individual, </w:t>
      </w:r>
      <w:r w:rsidR="008D2485">
        <w:rPr>
          <w:lang w:eastAsia="en-GB"/>
        </w:rPr>
        <w:t xml:space="preserve">questions arise on </w:t>
      </w:r>
      <w:r>
        <w:rPr>
          <w:lang w:eastAsia="en-GB"/>
        </w:rPr>
        <w:t>how to agree</w:t>
      </w:r>
      <w:r w:rsidR="008D2485">
        <w:rPr>
          <w:lang w:eastAsia="en-GB"/>
        </w:rPr>
        <w:t xml:space="preserve"> on a price (e.g., whether it should be either fixed or variable) prior </w:t>
      </w:r>
      <w:r>
        <w:rPr>
          <w:lang w:eastAsia="en-GB"/>
        </w:rPr>
        <w:t>to market authorization</w:t>
      </w:r>
      <w:r w:rsidR="008D2485">
        <w:rPr>
          <w:lang w:eastAsia="en-GB"/>
        </w:rPr>
        <w:t>.</w:t>
      </w:r>
    </w:p>
    <w:p w14:paraId="746521FA" w14:textId="77777777" w:rsidR="00AD3B42" w:rsidRDefault="00AD3B42">
      <w:pPr>
        <w:suppressAutoHyphens w:val="0"/>
        <w:spacing w:before="0" w:after="0" w:line="240" w:lineRule="auto"/>
        <w:jc w:val="left"/>
        <w:rPr>
          <w:rFonts w:ascii="Liberation Sans" w:eastAsia="Droid Sans Fallback" w:hAnsi="Liberation Sans" w:cs="FreeSans"/>
          <w:b/>
          <w:bCs/>
          <w:sz w:val="36"/>
          <w:szCs w:val="36"/>
          <w:lang w:eastAsia="en-GB"/>
        </w:rPr>
      </w:pPr>
      <w:r>
        <w:rPr>
          <w:lang w:eastAsia="en-GB"/>
        </w:rPr>
        <w:br w:type="page"/>
      </w:r>
    </w:p>
    <w:p w14:paraId="66D57A77" w14:textId="77777777" w:rsidR="00A32D04" w:rsidRPr="00143E74" w:rsidRDefault="00A32D04" w:rsidP="00FB5170">
      <w:pPr>
        <w:pStyle w:val="Heading1"/>
        <w:rPr>
          <w:lang w:eastAsia="en-GB"/>
        </w:rPr>
      </w:pPr>
      <w:bookmarkStart w:id="2" w:name="_Toc497379868"/>
      <w:r w:rsidRPr="00143E74">
        <w:rPr>
          <w:lang w:eastAsia="en-GB"/>
        </w:rPr>
        <w:lastRenderedPageBreak/>
        <w:t>Section I</w:t>
      </w:r>
      <w:r w:rsidR="00FB0AC3">
        <w:rPr>
          <w:lang w:eastAsia="en-GB"/>
        </w:rPr>
        <w:t>I</w:t>
      </w:r>
      <w:r w:rsidRPr="00143E74">
        <w:rPr>
          <w:lang w:eastAsia="en-GB"/>
        </w:rPr>
        <w:t xml:space="preserve">: </w:t>
      </w:r>
      <w:r>
        <w:rPr>
          <w:lang w:val="en-US" w:eastAsia="en-GB"/>
        </w:rPr>
        <w:t>Bibliographic review</w:t>
      </w:r>
      <w:bookmarkEnd w:id="2"/>
      <w:r w:rsidRPr="00143E74">
        <w:rPr>
          <w:lang w:val="en-US" w:eastAsia="en-GB"/>
        </w:rPr>
        <w:t xml:space="preserve"> </w:t>
      </w:r>
    </w:p>
    <w:p w14:paraId="26C810CE" w14:textId="77777777" w:rsidR="00720AD2" w:rsidRDefault="00720AD2" w:rsidP="00A32D04">
      <w:pPr>
        <w:spacing w:before="120" w:after="120" w:line="480" w:lineRule="auto"/>
        <w:rPr>
          <w:lang w:val="en"/>
        </w:rPr>
      </w:pPr>
    </w:p>
    <w:p w14:paraId="6439860D" w14:textId="7B070BA4" w:rsidR="00A32D04" w:rsidRDefault="00A32D04" w:rsidP="00A32D04">
      <w:pPr>
        <w:spacing w:before="120" w:after="120" w:line="480" w:lineRule="auto"/>
        <w:rPr>
          <w:lang w:val="en"/>
        </w:rPr>
      </w:pPr>
      <w:r>
        <w:rPr>
          <w:lang w:val="en"/>
        </w:rPr>
        <w:t xml:space="preserve">The original purpose of the bibliographic search </w:t>
      </w:r>
      <w:r w:rsidR="00FE1068">
        <w:rPr>
          <w:lang w:val="en"/>
        </w:rPr>
        <w:t xml:space="preserve">differed </w:t>
      </w:r>
      <w:r>
        <w:rPr>
          <w:lang w:val="en"/>
        </w:rPr>
        <w:t xml:space="preserve">from the current objectives of this study. We initially intended to estimate the correlation between the baseline and final measurements of the primary outcome. </w:t>
      </w:r>
      <w:r>
        <w:rPr>
          <w:rStyle w:val="tl8wme"/>
        </w:rPr>
        <w:t>For this reason, the initial search was carried out with the aim of finding the variance of the difference between these two measurements in the article.</w:t>
      </w:r>
      <w:r>
        <w:rPr>
          <w:lang w:val="en"/>
        </w:rPr>
        <w:t xml:space="preserve"> </w:t>
      </w:r>
      <w:r w:rsidR="009E1436">
        <w:rPr>
          <w:lang w:val="en"/>
        </w:rPr>
        <w:fldChar w:fldCharType="begin"/>
      </w:r>
      <w:r w:rsidR="009E1436">
        <w:rPr>
          <w:lang w:val="en"/>
        </w:rPr>
        <w:instrText xml:space="preserve"> REF _Ref494720097 \n \h </w:instrText>
      </w:r>
      <w:r w:rsidR="009E1436">
        <w:rPr>
          <w:lang w:val="en"/>
        </w:rPr>
      </w:r>
      <w:r w:rsidR="009E1436">
        <w:rPr>
          <w:lang w:val="en"/>
        </w:rPr>
        <w:fldChar w:fldCharType="separate"/>
      </w:r>
      <w:r w:rsidR="009E1436">
        <w:rPr>
          <w:lang w:val="en"/>
        </w:rPr>
        <w:t>Table S2</w:t>
      </w:r>
      <w:r w:rsidR="009E1436">
        <w:rPr>
          <w:lang w:val="en"/>
        </w:rPr>
        <w:fldChar w:fldCharType="end"/>
      </w:r>
      <w:r>
        <w:rPr>
          <w:lang w:val="en"/>
        </w:rPr>
        <w:t xml:space="preserve"> shows the specific search conducted for each year and the number of articles returned.</w:t>
      </w:r>
    </w:p>
    <w:p w14:paraId="0DD88B0D" w14:textId="26EBABCE" w:rsidR="00A32D04" w:rsidRPr="00052011" w:rsidRDefault="00A32D04" w:rsidP="00A32D04">
      <w:pPr>
        <w:suppressAutoHyphens w:val="0"/>
        <w:spacing w:before="120" w:after="120" w:line="480" w:lineRule="auto"/>
        <w:jc w:val="left"/>
        <w:rPr>
          <w:rFonts w:cs="Arial"/>
          <w:szCs w:val="22"/>
          <w:lang w:val="en-US" w:eastAsia="en-GB"/>
        </w:rPr>
      </w:pPr>
      <w:r>
        <w:rPr>
          <w:lang w:val="en"/>
        </w:rPr>
        <w:t>One limitation of the search is that the terms "clinical trial" and "trial" were used instead of establishing a filter for this type of study. Although this limitation works against specificity (studies that were not clinical trials would be returned), it does not limit sensitivity (very few clinical trials omit these terms in the abstract). Therefore, the only inconvenience was the need for greater effort in filtering the articles found.</w:t>
      </w:r>
    </w:p>
    <w:p w14:paraId="475B1B88" w14:textId="77777777" w:rsidR="00A32D04" w:rsidRDefault="00A32D04">
      <w:pPr>
        <w:suppressAutoHyphens w:val="0"/>
        <w:spacing w:before="0" w:after="0" w:line="240" w:lineRule="auto"/>
        <w:jc w:val="left"/>
        <w:rPr>
          <w:b/>
          <w:sz w:val="32"/>
          <w:lang w:val="en-US" w:eastAsia="en-GB"/>
        </w:rPr>
      </w:pPr>
      <w:r>
        <w:rPr>
          <w:b/>
          <w:sz w:val="32"/>
          <w:lang w:val="en-US" w:eastAsia="en-GB"/>
        </w:rPr>
        <w:br w:type="page"/>
      </w:r>
    </w:p>
    <w:p w14:paraId="0D3C17E3" w14:textId="77777777" w:rsidR="00D55478" w:rsidRPr="006202F9" w:rsidRDefault="00D55478" w:rsidP="00FB5170">
      <w:pPr>
        <w:pStyle w:val="Heading1"/>
        <w:rPr>
          <w:lang w:val="en-US" w:eastAsia="en-GB"/>
        </w:rPr>
      </w:pPr>
      <w:bookmarkStart w:id="3" w:name="_Toc497379869"/>
      <w:r w:rsidRPr="006202F9">
        <w:rPr>
          <w:lang w:val="en-US" w:eastAsia="en-GB"/>
        </w:rPr>
        <w:lastRenderedPageBreak/>
        <w:t>S</w:t>
      </w:r>
      <w:r w:rsidR="00534ABE">
        <w:rPr>
          <w:lang w:val="en-US" w:eastAsia="en-GB"/>
        </w:rPr>
        <w:t>ection I</w:t>
      </w:r>
      <w:r w:rsidR="00A32D04">
        <w:rPr>
          <w:lang w:val="en-US" w:eastAsia="en-GB"/>
        </w:rPr>
        <w:t>I</w:t>
      </w:r>
      <w:r w:rsidR="00FB0AC3">
        <w:rPr>
          <w:lang w:val="en-US" w:eastAsia="en-GB"/>
        </w:rPr>
        <w:t>I</w:t>
      </w:r>
      <w:r w:rsidRPr="006202F9">
        <w:rPr>
          <w:lang w:val="en-US" w:eastAsia="en-GB"/>
        </w:rPr>
        <w:t>: Descriptive measures</w:t>
      </w:r>
      <w:bookmarkEnd w:id="3"/>
    </w:p>
    <w:p w14:paraId="556D0D05" w14:textId="77777777" w:rsidR="00720AD2" w:rsidRDefault="00720AD2" w:rsidP="00143E74">
      <w:pPr>
        <w:pStyle w:val="BodyText"/>
        <w:spacing w:before="120" w:after="120" w:line="480" w:lineRule="auto"/>
        <w:rPr>
          <w:lang w:val="en-US"/>
        </w:rPr>
      </w:pPr>
    </w:p>
    <w:p w14:paraId="53996370" w14:textId="77777777" w:rsidR="00D55478" w:rsidRPr="006202F9" w:rsidRDefault="00D55478" w:rsidP="00143E74">
      <w:pPr>
        <w:pStyle w:val="BodyText"/>
        <w:spacing w:before="120" w:after="120" w:line="480" w:lineRule="auto"/>
        <w:rPr>
          <w:rFonts w:eastAsia="Droid Sans Fallback"/>
          <w:lang w:val="en-US" w:eastAsia="en-GB"/>
        </w:rPr>
      </w:pPr>
      <w:r w:rsidRPr="006202F9">
        <w:rPr>
          <w:lang w:val="en-US"/>
        </w:rPr>
        <w:t xml:space="preserve">For reasons of interpretability, </w:t>
      </w:r>
      <w:r w:rsidR="008D11F6" w:rsidRPr="006202F9">
        <w:rPr>
          <w:lang w:val="en-US"/>
        </w:rPr>
        <w:t>in this section we</w:t>
      </w:r>
      <w:r w:rsidRPr="006202F9">
        <w:rPr>
          <w:lang w:val="en-US"/>
        </w:rPr>
        <w:t xml:space="preserve"> report</w:t>
      </w:r>
      <w:r w:rsidR="008D11F6" w:rsidRPr="006202F9">
        <w:rPr>
          <w:lang w:val="en-US"/>
        </w:rPr>
        <w:t xml:space="preserve"> the results</w:t>
      </w:r>
      <w:r w:rsidRPr="006202F9">
        <w:rPr>
          <w:lang w:val="en-US"/>
        </w:rPr>
        <w:t xml:space="preserve"> using standard deviations</w:t>
      </w:r>
      <w:r w:rsidR="00503CEC">
        <w:rPr>
          <w:lang w:val="en-US"/>
        </w:rPr>
        <w:t xml:space="preserve"> </w:t>
      </w:r>
      <w:r w:rsidR="00503CEC">
        <w:rPr>
          <w:rFonts w:eastAsia="Droid Sans Fallback"/>
          <w:lang w:val="en-US" w:eastAsia="en-GB"/>
        </w:rPr>
        <w:t>(SD)</w:t>
      </w:r>
      <w:r w:rsidRPr="006202F9">
        <w:rPr>
          <w:lang w:val="en-US"/>
        </w:rPr>
        <w:t xml:space="preserve"> instead of variances.</w:t>
      </w:r>
    </w:p>
    <w:p w14:paraId="3E88ABBC" w14:textId="77777777" w:rsidR="00F72574" w:rsidRDefault="000E30E0" w:rsidP="007533EA">
      <w:pPr>
        <w:pStyle w:val="BodyText"/>
        <w:spacing w:before="120" w:after="120" w:line="480" w:lineRule="auto"/>
        <w:rPr>
          <w:rFonts w:eastAsia="Droid Sans Fallback"/>
          <w:lang w:val="en-US" w:eastAsia="en-GB"/>
        </w:rPr>
      </w:pPr>
      <w:r>
        <w:rPr>
          <w:rFonts w:eastAsia="Droid Sans Fallback"/>
          <w:lang w:val="en-US" w:eastAsia="en-GB"/>
        </w:rPr>
        <w:fldChar w:fldCharType="begin"/>
      </w:r>
      <w:r>
        <w:rPr>
          <w:rFonts w:eastAsia="Droid Sans Fallback"/>
          <w:lang w:val="en-US" w:eastAsia="en-GB"/>
        </w:rPr>
        <w:instrText xml:space="preserve"> REF _Ref486081128 \r \h </w:instrText>
      </w:r>
      <w:r>
        <w:rPr>
          <w:rFonts w:eastAsia="Droid Sans Fallback"/>
          <w:lang w:val="en-US" w:eastAsia="en-GB"/>
        </w:rPr>
      </w:r>
      <w:r>
        <w:rPr>
          <w:rFonts w:eastAsia="Droid Sans Fallback"/>
          <w:lang w:val="en-US" w:eastAsia="en-GB"/>
        </w:rPr>
        <w:fldChar w:fldCharType="separate"/>
      </w:r>
      <w:r w:rsidR="00AD3B42">
        <w:rPr>
          <w:rFonts w:eastAsia="Droid Sans Fallback"/>
          <w:lang w:val="en-US" w:eastAsia="en-GB"/>
        </w:rPr>
        <w:t>Table S3</w:t>
      </w:r>
      <w:r>
        <w:rPr>
          <w:rFonts w:eastAsia="Droid Sans Fallback"/>
          <w:lang w:val="en-US" w:eastAsia="en-GB"/>
        </w:rPr>
        <w:fldChar w:fldCharType="end"/>
      </w:r>
      <w:r w:rsidR="00D55478" w:rsidRPr="006202F9">
        <w:rPr>
          <w:rFonts w:eastAsia="Droid Sans Fallback"/>
          <w:lang w:val="en-US" w:eastAsia="en-GB"/>
        </w:rPr>
        <w:t xml:space="preserve"> contains the main statistics for the logarithm of the </w:t>
      </w:r>
      <w:r w:rsidR="00503CEC">
        <w:rPr>
          <w:rFonts w:eastAsia="Droid Sans Fallback"/>
          <w:lang w:val="en-US" w:eastAsia="en-GB"/>
        </w:rPr>
        <w:t>SD</w:t>
      </w:r>
      <w:r w:rsidR="00D55478" w:rsidRPr="006202F9">
        <w:rPr>
          <w:rFonts w:eastAsia="Droid Sans Fallback"/>
          <w:lang w:val="en-US" w:eastAsia="en-GB"/>
        </w:rPr>
        <w:t xml:space="preserve"> at the </w:t>
      </w:r>
      <w:r w:rsidR="00B01688" w:rsidRPr="006202F9">
        <w:rPr>
          <w:rFonts w:eastAsia="Droid Sans Fallback"/>
          <w:lang w:val="en-US" w:eastAsia="en-GB"/>
        </w:rPr>
        <w:t xml:space="preserve">end </w:t>
      </w:r>
      <w:r w:rsidR="00D55478" w:rsidRPr="006202F9">
        <w:rPr>
          <w:rFonts w:eastAsia="Droid Sans Fallback"/>
          <w:lang w:val="en-US" w:eastAsia="en-GB"/>
        </w:rPr>
        <w:t>and beginning of the study in both arms, as well as their differences.</w:t>
      </w:r>
      <w:r w:rsidR="00503CEC">
        <w:rPr>
          <w:rFonts w:eastAsia="Droid Sans Fallback"/>
          <w:lang w:val="en-US" w:eastAsia="en-GB"/>
        </w:rPr>
        <w:t xml:space="preserve"> The </w:t>
      </w:r>
      <w:r w:rsidR="009563DB">
        <w:rPr>
          <w:rFonts w:eastAsia="Droid Sans Fallback"/>
          <w:lang w:val="en-US" w:eastAsia="en-GB"/>
        </w:rPr>
        <w:t xml:space="preserve">log </w:t>
      </w:r>
      <w:r w:rsidR="00503CEC">
        <w:rPr>
          <w:rFonts w:eastAsia="Droid Sans Fallback"/>
          <w:lang w:val="en-US" w:eastAsia="en-GB"/>
        </w:rPr>
        <w:t xml:space="preserve">SD mean in the experimental arm at the end of the study (1.38) </w:t>
      </w:r>
      <w:r w:rsidR="00503CEC" w:rsidRPr="00503CEC">
        <w:rPr>
          <w:rFonts w:eastAsia="Droid Sans Fallback"/>
          <w:lang w:val="en-US" w:eastAsia="en-GB"/>
        </w:rPr>
        <w:t xml:space="preserve">is </w:t>
      </w:r>
      <w:r w:rsidR="009563DB">
        <w:rPr>
          <w:rFonts w:eastAsia="Droid Sans Fallback"/>
          <w:lang w:val="en-US" w:eastAsia="en-GB"/>
        </w:rPr>
        <w:t>lower</w:t>
      </w:r>
      <w:r w:rsidR="00503CEC" w:rsidRPr="00503CEC">
        <w:rPr>
          <w:rFonts w:eastAsia="Droid Sans Fallback"/>
          <w:lang w:val="en-US" w:eastAsia="en-GB"/>
        </w:rPr>
        <w:t xml:space="preserve"> than the </w:t>
      </w:r>
      <w:r w:rsidR="009563DB">
        <w:rPr>
          <w:rFonts w:eastAsia="Droid Sans Fallback"/>
          <w:lang w:val="en-US" w:eastAsia="en-GB"/>
        </w:rPr>
        <w:t>same measure</w:t>
      </w:r>
      <w:r w:rsidR="00503CEC" w:rsidRPr="00503CEC">
        <w:rPr>
          <w:rFonts w:eastAsia="Droid Sans Fallback"/>
          <w:lang w:val="en-US" w:eastAsia="en-GB"/>
        </w:rPr>
        <w:t xml:space="preserve"> in the control group at the end of the study</w:t>
      </w:r>
      <w:r w:rsidR="009563DB">
        <w:rPr>
          <w:rFonts w:eastAsia="Droid Sans Fallback"/>
          <w:lang w:val="en-US" w:eastAsia="en-GB"/>
        </w:rPr>
        <w:t xml:space="preserve"> (1.41)</w:t>
      </w:r>
      <w:r w:rsidR="00AD6F19">
        <w:rPr>
          <w:rFonts w:eastAsia="Droid Sans Fallback"/>
          <w:lang w:val="en-US" w:eastAsia="en-GB"/>
        </w:rPr>
        <w:t>,</w:t>
      </w:r>
      <w:r w:rsidR="009563DB">
        <w:rPr>
          <w:rFonts w:eastAsia="Droid Sans Fallback"/>
          <w:lang w:val="en-US" w:eastAsia="en-GB"/>
        </w:rPr>
        <w:t xml:space="preserve"> and </w:t>
      </w:r>
      <w:r w:rsidR="00AD6F19">
        <w:rPr>
          <w:rFonts w:eastAsia="Droid Sans Fallback"/>
          <w:lang w:val="en-US" w:eastAsia="en-GB"/>
        </w:rPr>
        <w:t xml:space="preserve">it </w:t>
      </w:r>
      <w:r w:rsidR="009563DB">
        <w:rPr>
          <w:rFonts w:eastAsia="Droid Sans Fallback"/>
          <w:lang w:val="en-US" w:eastAsia="en-GB"/>
        </w:rPr>
        <w:t>is also lower</w:t>
      </w:r>
      <w:r w:rsidR="00503CEC" w:rsidRPr="00503CEC">
        <w:rPr>
          <w:rFonts w:eastAsia="Droid Sans Fallback"/>
          <w:lang w:val="en-US" w:eastAsia="en-GB"/>
        </w:rPr>
        <w:t xml:space="preserve"> than </w:t>
      </w:r>
      <w:r w:rsidR="00AD6F19">
        <w:rPr>
          <w:rFonts w:eastAsia="Droid Sans Fallback"/>
          <w:lang w:val="en-US" w:eastAsia="en-GB"/>
        </w:rPr>
        <w:t xml:space="preserve">the </w:t>
      </w:r>
      <w:r w:rsidR="009563DB">
        <w:rPr>
          <w:rFonts w:eastAsia="Droid Sans Fallback"/>
          <w:lang w:val="en-US" w:eastAsia="en-GB"/>
        </w:rPr>
        <w:t>log SD mean</w:t>
      </w:r>
      <w:r w:rsidR="00503CEC" w:rsidRPr="00503CEC">
        <w:rPr>
          <w:rFonts w:eastAsia="Droid Sans Fallback"/>
          <w:lang w:val="en-US" w:eastAsia="en-GB"/>
        </w:rPr>
        <w:t xml:space="preserve"> in the</w:t>
      </w:r>
      <w:r w:rsidR="009563DB">
        <w:rPr>
          <w:rFonts w:eastAsia="Droid Sans Fallback"/>
          <w:lang w:val="en-US" w:eastAsia="en-GB"/>
        </w:rPr>
        <w:t xml:space="preserve"> </w:t>
      </w:r>
      <w:r w:rsidR="00503CEC" w:rsidRPr="00503CEC">
        <w:rPr>
          <w:rFonts w:eastAsia="Droid Sans Fallback"/>
          <w:lang w:val="en-US" w:eastAsia="en-GB"/>
        </w:rPr>
        <w:t>experimental group at the beginning of the study</w:t>
      </w:r>
      <w:r w:rsidR="009563DB">
        <w:rPr>
          <w:rFonts w:eastAsia="Droid Sans Fallback"/>
          <w:lang w:val="en-US" w:eastAsia="en-GB"/>
        </w:rPr>
        <w:t xml:space="preserve"> (1.44). </w:t>
      </w:r>
    </w:p>
    <w:p w14:paraId="1C31224B" w14:textId="1425F8A0" w:rsidR="007533EA" w:rsidRPr="006202F9" w:rsidRDefault="008E7ED5" w:rsidP="007533EA">
      <w:pPr>
        <w:pStyle w:val="BodyText"/>
        <w:spacing w:before="120" w:after="120" w:line="480" w:lineRule="auto"/>
        <w:rPr>
          <w:rFonts w:cs="Arial"/>
          <w:b/>
          <w:szCs w:val="22"/>
          <w:lang w:val="en-US" w:eastAsia="en-GB"/>
        </w:rPr>
      </w:pPr>
      <w:r>
        <w:rPr>
          <w:rFonts w:eastAsia="Droid Sans Fallback"/>
          <w:lang w:val="en-US" w:eastAsia="en-GB"/>
        </w:rPr>
        <w:fldChar w:fldCharType="begin"/>
      </w:r>
      <w:r>
        <w:rPr>
          <w:rFonts w:eastAsia="Droid Sans Fallback"/>
          <w:lang w:val="en-US" w:eastAsia="en-GB"/>
        </w:rPr>
        <w:instrText xml:space="preserve"> REF _Ref486081452 \r \h </w:instrText>
      </w:r>
      <w:r>
        <w:rPr>
          <w:rFonts w:eastAsia="Droid Sans Fallback"/>
          <w:lang w:val="en-US" w:eastAsia="en-GB"/>
        </w:rPr>
      </w:r>
      <w:r>
        <w:rPr>
          <w:rFonts w:eastAsia="Droid Sans Fallback"/>
          <w:lang w:val="en-US" w:eastAsia="en-GB"/>
        </w:rPr>
        <w:fldChar w:fldCharType="separate"/>
      </w:r>
      <w:r w:rsidR="00AD3B42">
        <w:rPr>
          <w:rFonts w:eastAsia="Droid Sans Fallback"/>
          <w:lang w:val="en-US" w:eastAsia="en-GB"/>
        </w:rPr>
        <w:t>Figure S1</w:t>
      </w:r>
      <w:r>
        <w:rPr>
          <w:rFonts w:eastAsia="Droid Sans Fallback"/>
          <w:lang w:val="en-US" w:eastAsia="en-GB"/>
        </w:rPr>
        <w:fldChar w:fldCharType="end"/>
      </w:r>
      <w:r w:rsidR="00D55478" w:rsidRPr="006202F9">
        <w:rPr>
          <w:rFonts w:eastAsia="Droid Sans Fallback"/>
          <w:lang w:val="en-US" w:eastAsia="en-GB"/>
        </w:rPr>
        <w:t xml:space="preserve"> </w:t>
      </w:r>
      <w:r w:rsidR="007533EA">
        <w:rPr>
          <w:rFonts w:eastAsia="Droid Sans Fallback"/>
          <w:lang w:val="en-US" w:eastAsia="en-GB"/>
        </w:rPr>
        <w:t xml:space="preserve">and </w:t>
      </w:r>
      <w:r w:rsidR="007533EA">
        <w:rPr>
          <w:rFonts w:eastAsia="Droid Sans Fallback"/>
          <w:lang w:val="en-US" w:eastAsia="en-GB"/>
        </w:rPr>
        <w:fldChar w:fldCharType="begin"/>
      </w:r>
      <w:r w:rsidR="007533EA">
        <w:rPr>
          <w:rFonts w:eastAsia="Droid Sans Fallback"/>
          <w:lang w:val="en-US" w:eastAsia="en-GB"/>
        </w:rPr>
        <w:instrText xml:space="preserve"> REF _Ref493229988 \n \h </w:instrText>
      </w:r>
      <w:r w:rsidR="007533EA">
        <w:rPr>
          <w:rFonts w:eastAsia="Droid Sans Fallback"/>
          <w:lang w:val="en-US" w:eastAsia="en-GB"/>
        </w:rPr>
      </w:r>
      <w:r w:rsidR="007533EA">
        <w:rPr>
          <w:rFonts w:eastAsia="Droid Sans Fallback"/>
          <w:lang w:val="en-US" w:eastAsia="en-GB"/>
        </w:rPr>
        <w:fldChar w:fldCharType="separate"/>
      </w:r>
      <w:r w:rsidR="00AD3B42">
        <w:rPr>
          <w:rFonts w:eastAsia="Droid Sans Fallback"/>
          <w:lang w:val="en-US" w:eastAsia="en-GB"/>
        </w:rPr>
        <w:t>Figure S2</w:t>
      </w:r>
      <w:r w:rsidR="007533EA">
        <w:rPr>
          <w:rFonts w:eastAsia="Droid Sans Fallback"/>
          <w:lang w:val="en-US" w:eastAsia="en-GB"/>
        </w:rPr>
        <w:fldChar w:fldCharType="end"/>
      </w:r>
      <w:r w:rsidR="007533EA">
        <w:rPr>
          <w:rFonts w:eastAsia="Droid Sans Fallback"/>
          <w:lang w:val="en-US" w:eastAsia="en-GB"/>
        </w:rPr>
        <w:t xml:space="preserve"> </w:t>
      </w:r>
      <w:r w:rsidR="009563DB">
        <w:rPr>
          <w:rFonts w:eastAsia="Droid Sans Fallback"/>
          <w:lang w:val="en-US" w:eastAsia="en-GB"/>
        </w:rPr>
        <w:t>highlight these differences for</w:t>
      </w:r>
      <w:r w:rsidR="00D55478" w:rsidRPr="006202F9">
        <w:rPr>
          <w:rFonts w:eastAsia="Droid Sans Fallback"/>
          <w:lang w:val="en-US" w:eastAsia="en-GB"/>
        </w:rPr>
        <w:t xml:space="preserve"> the comparison between arms</w:t>
      </w:r>
      <w:r w:rsidR="007533EA">
        <w:rPr>
          <w:rFonts w:eastAsia="Droid Sans Fallback"/>
          <w:lang w:val="en-US" w:eastAsia="en-GB"/>
        </w:rPr>
        <w:t xml:space="preserve"> and over-time</w:t>
      </w:r>
      <w:r w:rsidR="009563DB">
        <w:rPr>
          <w:rFonts w:eastAsia="Droid Sans Fallback"/>
          <w:lang w:val="en-US" w:eastAsia="en-GB"/>
        </w:rPr>
        <w:t>, respectively,</w:t>
      </w:r>
      <w:r w:rsidR="00D55478" w:rsidRPr="006202F9">
        <w:rPr>
          <w:rFonts w:eastAsia="Droid Sans Fallback"/>
          <w:lang w:val="en-US" w:eastAsia="en-GB"/>
        </w:rPr>
        <w:t xml:space="preserve"> for each</w:t>
      </w:r>
      <w:r w:rsidR="009563DB">
        <w:rPr>
          <w:rFonts w:eastAsia="Droid Sans Fallback"/>
          <w:lang w:val="en-US" w:eastAsia="en-GB"/>
        </w:rPr>
        <w:t xml:space="preserve"> single</w:t>
      </w:r>
      <w:r w:rsidR="00D55478" w:rsidRPr="006202F9">
        <w:rPr>
          <w:rFonts w:eastAsia="Droid Sans Fallback"/>
          <w:lang w:val="en-US" w:eastAsia="en-GB"/>
        </w:rPr>
        <w:t xml:space="preserve"> study.</w:t>
      </w:r>
      <w:r w:rsidR="007533EA" w:rsidRPr="006202F9">
        <w:rPr>
          <w:rFonts w:cs="Arial"/>
          <w:b/>
          <w:szCs w:val="22"/>
          <w:lang w:val="en-US" w:eastAsia="en-GB"/>
        </w:rPr>
        <w:t xml:space="preserve"> </w:t>
      </w:r>
      <w:r w:rsidR="009563DB" w:rsidRPr="009563DB">
        <w:rPr>
          <w:rFonts w:cs="Arial"/>
          <w:szCs w:val="22"/>
          <w:lang w:val="en-US" w:eastAsia="en-GB"/>
        </w:rPr>
        <w:t>As</w:t>
      </w:r>
      <w:r w:rsidR="009563DB">
        <w:rPr>
          <w:rFonts w:cs="Arial"/>
          <w:szCs w:val="22"/>
          <w:lang w:val="en-US" w:eastAsia="en-GB"/>
        </w:rPr>
        <w:t xml:space="preserve"> mentioned in the main body of the article, </w:t>
      </w:r>
      <w:r w:rsidR="00F72574">
        <w:rPr>
          <w:rFonts w:cs="Arial"/>
          <w:szCs w:val="22"/>
          <w:lang w:val="en-US" w:eastAsia="en-GB"/>
        </w:rPr>
        <w:t>113 (54.3%) studies have lower variability in the outcome at the end of the study in the experimental arm. On the other hand, 12 (5.8%) studies report exactly the same variability in both arms at the end of the study</w:t>
      </w:r>
      <w:r w:rsidR="00AD6F19">
        <w:rPr>
          <w:rFonts w:cs="Arial"/>
          <w:szCs w:val="22"/>
          <w:lang w:val="en-US" w:eastAsia="en-GB"/>
        </w:rPr>
        <w:t>,</w:t>
      </w:r>
      <w:r w:rsidR="00F72574">
        <w:rPr>
          <w:rFonts w:cs="Arial"/>
          <w:szCs w:val="22"/>
          <w:lang w:val="en-US" w:eastAsia="en-GB"/>
        </w:rPr>
        <w:t xml:space="preserve"> and 83 (39.9%) provide a higher variability in the reference arm. For the over-time </w:t>
      </w:r>
      <w:r w:rsidR="00AD6F19">
        <w:rPr>
          <w:rFonts w:cs="Arial"/>
          <w:szCs w:val="22"/>
          <w:lang w:val="en-US" w:eastAsia="en-GB"/>
        </w:rPr>
        <w:t xml:space="preserve">comparison </w:t>
      </w:r>
      <w:r w:rsidR="00F72574">
        <w:rPr>
          <w:rFonts w:cs="Arial"/>
          <w:szCs w:val="22"/>
          <w:lang w:val="en-US" w:eastAsia="en-GB"/>
        </w:rPr>
        <w:t xml:space="preserve">in the treated arm, 97 (46.6%) interventions increase the variability, 101 (48.6%) decrease it, and 11 (4.8%) </w:t>
      </w:r>
      <w:r w:rsidR="00B534EF">
        <w:rPr>
          <w:rFonts w:cs="Arial"/>
          <w:szCs w:val="22"/>
          <w:lang w:val="en-US" w:eastAsia="en-GB"/>
        </w:rPr>
        <w:t xml:space="preserve">do not </w:t>
      </w:r>
      <w:r w:rsidR="00F72574">
        <w:rPr>
          <w:rFonts w:cs="Arial"/>
          <w:szCs w:val="22"/>
          <w:lang w:val="en-US" w:eastAsia="en-GB"/>
        </w:rPr>
        <w:t>affect the dispersion of the outcome.</w:t>
      </w:r>
    </w:p>
    <w:p w14:paraId="23FD464E" w14:textId="77777777" w:rsidR="00D55478" w:rsidRPr="006202F9" w:rsidRDefault="00D55478" w:rsidP="00143E74">
      <w:pPr>
        <w:suppressAutoHyphens w:val="0"/>
        <w:spacing w:before="120" w:after="120" w:line="480" w:lineRule="auto"/>
        <w:jc w:val="left"/>
        <w:rPr>
          <w:rFonts w:cs="Arial"/>
          <w:b/>
          <w:szCs w:val="22"/>
          <w:lang w:val="en-US" w:eastAsia="en-GB"/>
        </w:rPr>
      </w:pPr>
      <w:r w:rsidRPr="006202F9">
        <w:rPr>
          <w:rFonts w:cs="Arial"/>
          <w:b/>
          <w:szCs w:val="22"/>
          <w:lang w:val="en-US" w:eastAsia="en-GB"/>
        </w:rPr>
        <w:br w:type="page"/>
      </w:r>
    </w:p>
    <w:p w14:paraId="467ED482" w14:textId="77777777" w:rsidR="0074487A" w:rsidRPr="006202F9" w:rsidRDefault="00FB0AC3" w:rsidP="00FB5170">
      <w:pPr>
        <w:pStyle w:val="Heading1"/>
        <w:rPr>
          <w:lang w:val="en-US" w:eastAsia="en-GB"/>
        </w:rPr>
      </w:pPr>
      <w:bookmarkStart w:id="4" w:name="_Toc497379870"/>
      <w:r>
        <w:rPr>
          <w:lang w:val="en-US" w:eastAsia="en-GB"/>
        </w:rPr>
        <w:lastRenderedPageBreak/>
        <w:t>Section IV</w:t>
      </w:r>
      <w:r w:rsidR="00D55478" w:rsidRPr="006202F9">
        <w:rPr>
          <w:lang w:val="en-US" w:eastAsia="en-GB"/>
        </w:rPr>
        <w:t xml:space="preserve">: </w:t>
      </w:r>
      <w:r w:rsidR="00460FAC" w:rsidRPr="006202F9">
        <w:rPr>
          <w:lang w:val="en-US" w:eastAsia="en-GB"/>
        </w:rPr>
        <w:t>Random effects models</w:t>
      </w:r>
      <w:bookmarkEnd w:id="4"/>
    </w:p>
    <w:p w14:paraId="773C7B94" w14:textId="77777777" w:rsidR="00A52F90" w:rsidRDefault="00A52F90" w:rsidP="002350E3">
      <w:pPr>
        <w:spacing w:before="120" w:after="120" w:line="480" w:lineRule="auto"/>
        <w:rPr>
          <w:rFonts w:cs="Arial"/>
          <w:szCs w:val="22"/>
          <w:lang w:eastAsia="en-GB"/>
        </w:rPr>
      </w:pPr>
    </w:p>
    <w:p w14:paraId="6C64BD3F" w14:textId="64DFC2AE" w:rsidR="002350E3" w:rsidRPr="006202F9" w:rsidRDefault="002350E3" w:rsidP="002350E3">
      <w:pPr>
        <w:spacing w:before="120" w:after="120" w:line="480" w:lineRule="auto"/>
        <w:rPr>
          <w:rFonts w:cs="Arial"/>
          <w:szCs w:val="22"/>
          <w:lang w:eastAsia="en-GB"/>
        </w:rPr>
      </w:pPr>
      <w:r>
        <w:rPr>
          <w:rFonts w:cs="Arial"/>
          <w:szCs w:val="22"/>
          <w:lang w:eastAsia="en-GB"/>
        </w:rPr>
        <w:t>T</w:t>
      </w:r>
      <w:r w:rsidRPr="006202F9">
        <w:rPr>
          <w:rFonts w:cs="Arial"/>
          <w:szCs w:val="22"/>
          <w:lang w:eastAsia="en-GB"/>
        </w:rPr>
        <w:t>he</w:t>
      </w:r>
      <w:r>
        <w:rPr>
          <w:rFonts w:cs="Arial"/>
          <w:szCs w:val="22"/>
          <w:lang w:eastAsia="en-GB"/>
        </w:rPr>
        <w:t xml:space="preserve"> fitted</w:t>
      </w:r>
      <w:r w:rsidRPr="006202F9">
        <w:rPr>
          <w:rFonts w:cs="Arial"/>
          <w:szCs w:val="22"/>
          <w:lang w:eastAsia="en-GB"/>
        </w:rPr>
        <w:t xml:space="preserve"> model </w:t>
      </w:r>
      <w:r>
        <w:rPr>
          <w:rFonts w:cs="Arial"/>
          <w:szCs w:val="22"/>
          <w:lang w:eastAsia="en-GB"/>
        </w:rPr>
        <w:t>for between</w:t>
      </w:r>
      <w:r w:rsidR="00AD6F19">
        <w:rPr>
          <w:rFonts w:cs="Arial"/>
          <w:szCs w:val="22"/>
          <w:lang w:eastAsia="en-GB"/>
        </w:rPr>
        <w:t>-</w:t>
      </w:r>
      <w:r>
        <w:rPr>
          <w:rFonts w:cs="Arial"/>
          <w:szCs w:val="22"/>
          <w:lang w:eastAsia="en-GB"/>
        </w:rPr>
        <w:t xml:space="preserve">arm comparison </w:t>
      </w:r>
      <w:r w:rsidRPr="006202F9">
        <w:rPr>
          <w:rFonts w:cs="Arial"/>
          <w:szCs w:val="22"/>
          <w:lang w:eastAsia="en-GB"/>
        </w:rPr>
        <w:t>was:</w:t>
      </w:r>
    </w:p>
    <w:p w14:paraId="6FBD1BF6" w14:textId="77777777" w:rsidR="002350E3" w:rsidRPr="006202F9" w:rsidRDefault="00483735" w:rsidP="002350E3">
      <w:pPr>
        <w:spacing w:before="120" w:after="120" w:line="480" w:lineRule="auto"/>
        <w:jc w:val="center"/>
        <w:rPr>
          <w:rFonts w:ascii="Symbol" w:hAnsi="Symbol"/>
        </w:rPr>
      </w:pPr>
      <m:oMathPara>
        <m:oMath>
          <m:func>
            <m:funcPr>
              <m:ctrlPr>
                <w:rPr>
                  <w:rFonts w:ascii="Cambria Math" w:hAnsi="Cambria Math"/>
                </w:rPr>
              </m:ctrlPr>
            </m:funcPr>
            <m:fName>
              <m:r>
                <m:rPr>
                  <m:sty m:val="p"/>
                </m:rPr>
                <w:rPr>
                  <w:rFonts w:ascii="Cambria Math" w:hAnsi="Cambria Math"/>
                </w:rPr>
                <m:t>log</m:t>
              </m:r>
            </m:fName>
            <m:e>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OT</m:t>
                              </m:r>
                            </m:sub>
                          </m:sSub>
                        </m:num>
                        <m:den>
                          <m:sSub>
                            <m:sSubPr>
                              <m:ctrlPr>
                                <w:rPr>
                                  <w:rFonts w:ascii="Cambria Math" w:hAnsi="Cambria Math"/>
                                  <w:i/>
                                </w:rPr>
                              </m:ctrlPr>
                            </m:sSubPr>
                            <m:e>
                              <m:r>
                                <w:rPr>
                                  <w:rFonts w:ascii="Cambria Math" w:hAnsi="Cambria Math"/>
                                </w:rPr>
                                <m:t>V</m:t>
                              </m:r>
                            </m:e>
                            <m:sub>
                              <m:r>
                                <w:rPr>
                                  <w:rFonts w:ascii="Cambria Math" w:hAnsi="Cambria Math"/>
                                </w:rPr>
                                <m:t>OC</m:t>
                              </m:r>
                            </m:sub>
                          </m:sSub>
                        </m:den>
                      </m:f>
                    </m:e>
                  </m:d>
                </m:e>
                <m:sub>
                  <m:r>
                    <w:rPr>
                      <w:rFonts w:ascii="Cambria Math" w:hAnsi="Cambria Math"/>
                    </w:rPr>
                    <m:t>i</m:t>
                  </m:r>
                </m:sub>
              </m:sSub>
            </m:e>
          </m:func>
          <m:r>
            <w:rPr>
              <w:rFonts w:ascii="Cambria Math" w:hAnsi="Cambria Math"/>
            </w:rPr>
            <m:t>=μ+</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β·log</m:t>
              </m:r>
            </m:fName>
            <m:e>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BT</m:t>
                              </m:r>
                            </m:sub>
                          </m:sSub>
                        </m:num>
                        <m:den>
                          <m:sSub>
                            <m:sSubPr>
                              <m:ctrlPr>
                                <w:rPr>
                                  <w:rFonts w:ascii="Cambria Math" w:hAnsi="Cambria Math"/>
                                  <w:i/>
                                </w:rPr>
                              </m:ctrlPr>
                            </m:sSubPr>
                            <m:e>
                              <m:r>
                                <w:rPr>
                                  <w:rFonts w:ascii="Cambria Math" w:hAnsi="Cambria Math"/>
                                </w:rPr>
                                <m:t>V</m:t>
                              </m:r>
                            </m:e>
                            <m:sub>
                              <m:r>
                                <w:rPr>
                                  <w:rFonts w:ascii="Cambria Math" w:hAnsi="Cambria Math"/>
                                </w:rPr>
                                <m:t>BC</m:t>
                              </m:r>
                            </m:sub>
                          </m:sSub>
                        </m:den>
                      </m:f>
                    </m:e>
                  </m:d>
                </m:e>
                <m:sub>
                  <m:r>
                    <w:rPr>
                      <w:rFonts w:ascii="Cambria Math" w:hAnsi="Cambria Math"/>
                    </w:rPr>
                    <m:t>i</m:t>
                  </m:r>
                </m:sub>
              </m:sSub>
            </m:e>
          </m:func>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with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0,v</m:t>
              </m:r>
            </m:e>
          </m:d>
          <m:r>
            <w:rPr>
              <w:rFonts w:ascii="Cambria Math" w:hAnsi="Cambria Math"/>
            </w:rPr>
            <m:t xml:space="preserve">  and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0,τ</m:t>
              </m:r>
            </m:e>
          </m:d>
        </m:oMath>
      </m:oMathPara>
    </w:p>
    <w:p w14:paraId="44E692CB" w14:textId="77777777" w:rsidR="002350E3" w:rsidRDefault="002350E3" w:rsidP="002350E3">
      <w:pPr>
        <w:spacing w:before="120" w:after="120" w:line="480" w:lineRule="auto"/>
        <w:rPr>
          <w:rFonts w:cs="Arial"/>
        </w:rPr>
      </w:pPr>
      <w:r w:rsidRPr="006202F9">
        <w:rPr>
          <w:rFonts w:cs="Arial"/>
          <w:szCs w:val="22"/>
          <w:lang w:eastAsia="en-GB"/>
        </w:rPr>
        <w:t>V</w:t>
      </w:r>
      <w:r w:rsidRPr="00CE5BB1">
        <w:rPr>
          <w:rFonts w:cs="Arial"/>
          <w:i/>
          <w:szCs w:val="22"/>
          <w:vertAlign w:val="subscript"/>
          <w:lang w:eastAsia="en-GB"/>
        </w:rPr>
        <w:t>XX</w:t>
      </w:r>
      <w:r w:rsidRPr="006202F9">
        <w:rPr>
          <w:rFonts w:cs="Arial"/>
          <w:szCs w:val="22"/>
          <w:lang w:eastAsia="en-GB"/>
        </w:rPr>
        <w:t xml:space="preserve"> represent</w:t>
      </w:r>
      <w:r w:rsidR="00AD6F19">
        <w:rPr>
          <w:rFonts w:cs="Arial"/>
          <w:szCs w:val="22"/>
          <w:lang w:eastAsia="en-GB"/>
        </w:rPr>
        <w:t>s</w:t>
      </w:r>
      <w:r w:rsidRPr="006202F9">
        <w:rPr>
          <w:rFonts w:cs="Arial"/>
          <w:szCs w:val="22"/>
          <w:lang w:eastAsia="en-GB"/>
        </w:rPr>
        <w:t xml:space="preserve"> the variances of the outcome in each arm at the end of the study (V</w:t>
      </w:r>
      <w:r w:rsidRPr="006202F9">
        <w:rPr>
          <w:rFonts w:cs="Arial"/>
          <w:szCs w:val="22"/>
          <w:vertAlign w:val="subscript"/>
          <w:lang w:eastAsia="en-GB"/>
        </w:rPr>
        <w:t>OT</w:t>
      </w:r>
      <w:r w:rsidRPr="006202F9">
        <w:rPr>
          <w:rFonts w:cs="Arial"/>
          <w:szCs w:val="22"/>
          <w:lang w:eastAsia="en-GB"/>
        </w:rPr>
        <w:t>, V</w:t>
      </w:r>
      <w:r w:rsidRPr="006202F9">
        <w:rPr>
          <w:rFonts w:cs="Arial"/>
          <w:szCs w:val="22"/>
          <w:vertAlign w:val="subscript"/>
          <w:lang w:eastAsia="en-GB"/>
        </w:rPr>
        <w:t>OC</w:t>
      </w:r>
      <w:r w:rsidRPr="006202F9">
        <w:rPr>
          <w:rFonts w:cs="Arial"/>
          <w:szCs w:val="22"/>
          <w:lang w:eastAsia="en-GB"/>
        </w:rPr>
        <w:t>) and at the baseline (V</w:t>
      </w:r>
      <w:r w:rsidRPr="006202F9">
        <w:rPr>
          <w:rFonts w:cs="Arial"/>
          <w:szCs w:val="22"/>
          <w:vertAlign w:val="subscript"/>
          <w:lang w:eastAsia="en-GB"/>
        </w:rPr>
        <w:t>BT</w:t>
      </w:r>
      <w:r>
        <w:rPr>
          <w:rFonts w:cs="Arial"/>
          <w:szCs w:val="22"/>
          <w:lang w:eastAsia="en-GB"/>
        </w:rPr>
        <w:t>,</w:t>
      </w:r>
      <w:r w:rsidRPr="006202F9">
        <w:rPr>
          <w:rFonts w:cs="Arial"/>
          <w:szCs w:val="22"/>
          <w:lang w:eastAsia="en-GB"/>
        </w:rPr>
        <w:t xml:space="preserve"> V</w:t>
      </w:r>
      <w:r w:rsidRPr="006202F9">
        <w:rPr>
          <w:rFonts w:cs="Arial"/>
          <w:szCs w:val="22"/>
          <w:vertAlign w:val="subscript"/>
          <w:lang w:eastAsia="en-GB"/>
        </w:rPr>
        <w:t>BC</w:t>
      </w:r>
      <w:r w:rsidRPr="006202F9">
        <w:rPr>
          <w:rFonts w:cs="Arial"/>
          <w:szCs w:val="22"/>
          <w:lang w:eastAsia="en-GB"/>
        </w:rPr>
        <w:t xml:space="preserve">).The </w:t>
      </w:r>
      <w:r w:rsidRPr="006202F9">
        <w:rPr>
          <w:rFonts w:ascii="Calibri" w:hAnsi="Calibri" w:cs="Arial"/>
          <w:i/>
          <w:szCs w:val="22"/>
          <w:lang w:eastAsia="en-GB"/>
        </w:rPr>
        <w:t>μ</w:t>
      </w:r>
      <w:r w:rsidRPr="006202F9">
        <w:rPr>
          <w:rFonts w:cs="Arial"/>
          <w:szCs w:val="22"/>
          <w:lang w:eastAsia="en-GB"/>
        </w:rPr>
        <w:t xml:space="preserve"> parameter is the expected response across all the studies; </w:t>
      </w:r>
      <w:r w:rsidRPr="006202F9">
        <w:rPr>
          <w:rFonts w:cs="Arial"/>
          <w:i/>
          <w:szCs w:val="22"/>
          <w:lang w:eastAsia="en-GB"/>
        </w:rPr>
        <w:t>s</w:t>
      </w:r>
      <w:r w:rsidRPr="006202F9">
        <w:rPr>
          <w:rFonts w:cs="Arial"/>
          <w:i/>
          <w:szCs w:val="22"/>
          <w:vertAlign w:val="subscript"/>
          <w:lang w:eastAsia="en-GB"/>
        </w:rPr>
        <w:t>i</w:t>
      </w:r>
      <w:r w:rsidRPr="006202F9">
        <w:rPr>
          <w:rFonts w:cs="Arial"/>
          <w:szCs w:val="22"/>
          <w:lang w:eastAsia="en-GB"/>
        </w:rPr>
        <w:t xml:space="preserve"> represents the heterogeneity between-study effect with variance </w:t>
      </w:r>
      <w:r w:rsidRPr="006202F9">
        <w:rPr>
          <w:rFonts w:ascii="Calibri" w:hAnsi="Calibri" w:cs="Arial"/>
          <w:i/>
          <w:szCs w:val="22"/>
          <w:lang w:eastAsia="en-GB"/>
        </w:rPr>
        <w:t>τ</w:t>
      </w:r>
      <w:r w:rsidRPr="006202F9">
        <w:rPr>
          <w:rFonts w:cs="Arial"/>
          <w:i/>
          <w:szCs w:val="22"/>
          <w:vertAlign w:val="superscript"/>
          <w:lang w:eastAsia="en-GB"/>
        </w:rPr>
        <w:t>2</w:t>
      </w:r>
      <w:r w:rsidRPr="006202F9">
        <w:rPr>
          <w:rFonts w:cs="Arial"/>
          <w:szCs w:val="22"/>
          <w:lang w:eastAsia="en-GB"/>
        </w:rPr>
        <w:t xml:space="preserve"> associated to study </w:t>
      </w:r>
      <w:r w:rsidRPr="009D3E5B">
        <w:rPr>
          <w:rFonts w:cs="Arial"/>
          <w:i/>
          <w:szCs w:val="22"/>
          <w:lang w:eastAsia="en-GB"/>
        </w:rPr>
        <w:t>i</w:t>
      </w:r>
      <w:r w:rsidRPr="006202F9">
        <w:rPr>
          <w:rFonts w:cs="Arial"/>
          <w:szCs w:val="22"/>
          <w:lang w:eastAsia="en-GB"/>
        </w:rPr>
        <w:t xml:space="preserve">; </w:t>
      </w:r>
      <w:r w:rsidRPr="009D3E5B">
        <w:rPr>
          <w:rFonts w:ascii="Calibri" w:hAnsi="Calibri" w:cs="Arial"/>
          <w:szCs w:val="22"/>
          <w:lang w:eastAsia="en-GB"/>
        </w:rPr>
        <w:t>β</w:t>
      </w:r>
      <w:r w:rsidRPr="006202F9">
        <w:rPr>
          <w:rFonts w:cs="Arial"/>
          <w:szCs w:val="22"/>
          <w:lang w:eastAsia="en-GB"/>
        </w:rPr>
        <w:t xml:space="preserve"> is the coefficient for the outcome measured at the beginning of the study; and </w:t>
      </w:r>
      <w:r w:rsidRPr="006202F9">
        <w:rPr>
          <w:rFonts w:cs="Arial"/>
          <w:i/>
          <w:szCs w:val="22"/>
          <w:lang w:eastAsia="en-GB"/>
        </w:rPr>
        <w:t>e</w:t>
      </w:r>
      <w:r w:rsidRPr="006202F9">
        <w:rPr>
          <w:rFonts w:cs="Arial"/>
          <w:i/>
          <w:szCs w:val="22"/>
          <w:vertAlign w:val="subscript"/>
          <w:lang w:eastAsia="en-GB"/>
        </w:rPr>
        <w:t>i</w:t>
      </w:r>
      <w:r w:rsidRPr="006202F9">
        <w:rPr>
          <w:rFonts w:cs="Arial"/>
          <w:szCs w:val="22"/>
          <w:vertAlign w:val="subscript"/>
          <w:lang w:eastAsia="en-GB"/>
        </w:rPr>
        <w:t xml:space="preserve"> </w:t>
      </w:r>
      <w:r w:rsidRPr="006202F9">
        <w:rPr>
          <w:rFonts w:cs="Arial"/>
          <w:szCs w:val="22"/>
          <w:lang w:eastAsia="en-GB"/>
        </w:rPr>
        <w:t xml:space="preserve">represents the within sample error with variance </w:t>
      </w:r>
      <m:oMath>
        <m:sSup>
          <m:sSupPr>
            <m:ctrlPr>
              <w:rPr>
                <w:rFonts w:ascii="Cambria Math" w:hAnsi="Cambria Math"/>
                <w:i/>
              </w:rPr>
            </m:ctrlPr>
          </m:sSupPr>
          <m:e>
            <m:r>
              <w:rPr>
                <w:rFonts w:ascii="Cambria Math" w:hAnsi="Cambria Math"/>
              </w:rPr>
              <m:t>v</m:t>
            </m:r>
          </m:e>
          <m:sup>
            <m:r>
              <w:rPr>
                <w:rFonts w:ascii="Cambria Math" w:hAnsi="Cambria Math"/>
              </w:rPr>
              <m:t>2</m:t>
            </m:r>
          </m:sup>
        </m:sSup>
      </m:oMath>
      <w:r w:rsidRPr="006202F9">
        <w:rPr>
          <w:rFonts w:cs="Arial"/>
        </w:rPr>
        <w:t xml:space="preserve">. </w:t>
      </w:r>
    </w:p>
    <w:p w14:paraId="5C9A5B46" w14:textId="77777777" w:rsidR="002350E3" w:rsidRDefault="002350E3" w:rsidP="002350E3">
      <w:pPr>
        <w:spacing w:before="120" w:after="120" w:line="480" w:lineRule="auto"/>
        <w:rPr>
          <w:rFonts w:cs="Arial"/>
          <w:szCs w:val="22"/>
          <w:lang w:eastAsia="en-GB"/>
        </w:rPr>
      </w:pPr>
      <w:r>
        <w:rPr>
          <w:rFonts w:cs="Arial"/>
        </w:rPr>
        <w:t xml:space="preserve">An analogous </w:t>
      </w:r>
      <w:r w:rsidRPr="006202F9">
        <w:rPr>
          <w:rFonts w:cs="Arial"/>
        </w:rPr>
        <w:t xml:space="preserve">model was employed to assess the </w:t>
      </w:r>
      <w:r w:rsidRPr="006202F9">
        <w:rPr>
          <w:rFonts w:cs="Arial"/>
          <w:szCs w:val="22"/>
          <w:lang w:eastAsia="en-GB"/>
        </w:rPr>
        <w:t xml:space="preserve">homoscedasticity </w:t>
      </w:r>
      <w:r w:rsidRPr="006202F9">
        <w:rPr>
          <w:rFonts w:cs="Arial"/>
        </w:rPr>
        <w:t>over time</w:t>
      </w:r>
      <w:r>
        <w:rPr>
          <w:rFonts w:cs="Arial"/>
          <w:szCs w:val="22"/>
          <w:lang w:eastAsia="en-GB"/>
        </w:rPr>
        <w:t>:</w:t>
      </w:r>
    </w:p>
    <w:p w14:paraId="28AC6AFE" w14:textId="77777777" w:rsidR="002350E3" w:rsidRPr="006202F9" w:rsidRDefault="00483735" w:rsidP="002350E3">
      <w:pPr>
        <w:spacing w:before="120" w:after="120" w:line="480" w:lineRule="auto"/>
        <w:jc w:val="center"/>
        <w:rPr>
          <w:rFonts w:ascii="Symbol" w:hAnsi="Symbol"/>
        </w:rPr>
      </w:pPr>
      <m:oMathPara>
        <m:oMath>
          <m:func>
            <m:funcPr>
              <m:ctrlPr>
                <w:rPr>
                  <w:rFonts w:ascii="Cambria Math" w:hAnsi="Cambria Math"/>
                </w:rPr>
              </m:ctrlPr>
            </m:funcPr>
            <m:fName>
              <m:r>
                <m:rPr>
                  <m:sty m:val="p"/>
                </m:rPr>
                <w:rPr>
                  <w:rFonts w:ascii="Cambria Math" w:hAnsi="Cambria Math"/>
                </w:rPr>
                <m:t>log</m:t>
              </m:r>
            </m:fName>
            <m:e>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OT</m:t>
                              </m:r>
                            </m:sub>
                          </m:sSub>
                        </m:num>
                        <m:den>
                          <m:sSub>
                            <m:sSubPr>
                              <m:ctrlPr>
                                <w:rPr>
                                  <w:rFonts w:ascii="Cambria Math" w:hAnsi="Cambria Math"/>
                                  <w:i/>
                                </w:rPr>
                              </m:ctrlPr>
                            </m:sSubPr>
                            <m:e>
                              <m:r>
                                <w:rPr>
                                  <w:rFonts w:ascii="Cambria Math" w:hAnsi="Cambria Math"/>
                                </w:rPr>
                                <m:t>V</m:t>
                              </m:r>
                            </m:e>
                            <m:sub>
                              <m:r>
                                <w:rPr>
                                  <w:rFonts w:ascii="Cambria Math" w:hAnsi="Cambria Math"/>
                                </w:rPr>
                                <m:t>BT</m:t>
                              </m:r>
                            </m:sub>
                          </m:sSub>
                        </m:den>
                      </m:f>
                    </m:e>
                  </m:d>
                </m:e>
                <m:sub>
                  <m:r>
                    <w:rPr>
                      <w:rFonts w:ascii="Cambria Math" w:hAnsi="Cambria Math"/>
                    </w:rPr>
                    <m:t>i</m:t>
                  </m:r>
                </m:sub>
              </m:sSub>
            </m:e>
          </m:func>
          <m:r>
            <w:rPr>
              <w:rFonts w:ascii="Cambria Math" w:hAnsi="Cambria Math"/>
            </w:rPr>
            <m:t>=μ+</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func>
            <m:funcPr>
              <m:ctrlPr>
                <w:rPr>
                  <w:rFonts w:ascii="Cambria Math" w:hAnsi="Cambria Math"/>
                </w:rPr>
              </m:ctrlPr>
            </m:funcPr>
            <m:fName>
              <m:r>
                <m:rPr>
                  <m:sty m:val="p"/>
                </m:rPr>
                <w:rPr>
                  <w:rFonts w:ascii="Cambria Math" w:hAnsi="Cambria Math"/>
                </w:rPr>
                <m:t>β·log</m:t>
              </m:r>
            </m:fName>
            <m:e>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OC</m:t>
                              </m:r>
                            </m:sub>
                          </m:sSub>
                        </m:num>
                        <m:den>
                          <m:sSub>
                            <m:sSubPr>
                              <m:ctrlPr>
                                <w:rPr>
                                  <w:rFonts w:ascii="Cambria Math" w:hAnsi="Cambria Math"/>
                                  <w:i/>
                                </w:rPr>
                              </m:ctrlPr>
                            </m:sSubPr>
                            <m:e>
                              <m:r>
                                <w:rPr>
                                  <w:rFonts w:ascii="Cambria Math" w:hAnsi="Cambria Math"/>
                                </w:rPr>
                                <m:t>V</m:t>
                              </m:r>
                            </m:e>
                            <m:sub>
                              <m:r>
                                <w:rPr>
                                  <w:rFonts w:ascii="Cambria Math" w:hAnsi="Cambria Math"/>
                                </w:rPr>
                                <m:t>BC</m:t>
                              </m:r>
                            </m:sub>
                          </m:sSub>
                        </m:den>
                      </m:f>
                    </m:e>
                  </m:d>
                </m:e>
                <m:sub>
                  <m:r>
                    <w:rPr>
                      <w:rFonts w:ascii="Cambria Math" w:hAnsi="Cambria Math"/>
                    </w:rPr>
                    <m:t>i</m:t>
                  </m:r>
                </m:sub>
              </m:sSub>
            </m:e>
          </m:func>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with    </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0,v</m:t>
              </m:r>
            </m:e>
          </m:d>
          <m:r>
            <w:rPr>
              <w:rFonts w:ascii="Cambria Math" w:hAnsi="Cambria Math"/>
            </w:rPr>
            <m:t xml:space="preserve">  and  </m:t>
          </m:r>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0,τ</m:t>
              </m:r>
            </m:e>
          </m:d>
        </m:oMath>
      </m:oMathPara>
    </w:p>
    <w:p w14:paraId="79914E96" w14:textId="30EB59D9" w:rsidR="00687737" w:rsidRDefault="002350E3" w:rsidP="002350E3">
      <w:pPr>
        <w:spacing w:before="120" w:after="120" w:line="480" w:lineRule="auto"/>
        <w:rPr>
          <w:rFonts w:cs="Arial"/>
          <w:szCs w:val="22"/>
          <w:lang w:val="en-US" w:eastAsia="en-GB"/>
        </w:rPr>
      </w:pPr>
      <w:r>
        <w:t xml:space="preserve">We need </w:t>
      </w:r>
      <w:r w:rsidRPr="006202F9">
        <w:t xml:space="preserve">to estimate </w:t>
      </w:r>
      <m:oMath>
        <m:sSup>
          <m:sSupPr>
            <m:ctrlPr>
              <w:rPr>
                <w:rFonts w:ascii="Cambria Math" w:hAnsi="Cambria Math"/>
                <w:i/>
              </w:rPr>
            </m:ctrlPr>
          </m:sSupPr>
          <m:e>
            <m:r>
              <w:rPr>
                <w:rFonts w:ascii="Cambria Math" w:hAnsi="Cambria Math"/>
              </w:rPr>
              <m:t>v</m:t>
            </m:r>
          </m:e>
          <m:sup>
            <m:r>
              <w:rPr>
                <w:rFonts w:ascii="Cambria Math" w:hAnsi="Cambria Math"/>
              </w:rPr>
              <m:t>2</m:t>
            </m:r>
          </m:sup>
        </m:sSup>
      </m:oMath>
      <w:r w:rsidRPr="006202F9">
        <w:rPr>
          <w:rFonts w:cs="Arial"/>
        </w:rPr>
        <w:t xml:space="preserve"> </w:t>
      </w:r>
      <w:r w:rsidRPr="006202F9">
        <w:t>for comparison</w:t>
      </w:r>
      <w:r>
        <w:t>s</w:t>
      </w:r>
      <w:r w:rsidRPr="006202F9">
        <w:t xml:space="preserve"> between arms </w:t>
      </w:r>
      <w:r>
        <w:t>and</w:t>
      </w:r>
      <w:r w:rsidRPr="006202F9">
        <w:t xml:space="preserve"> over time. For the former (independent samples), </w:t>
      </w:r>
      <w:r w:rsidRPr="006202F9">
        <w:rPr>
          <w:rFonts w:cs="Arial"/>
          <w:szCs w:val="22"/>
          <w:lang w:eastAsia="en-GB"/>
        </w:rPr>
        <w:t xml:space="preserve">we </w:t>
      </w:r>
      <w:r>
        <w:rPr>
          <w:rFonts w:cs="Arial"/>
          <w:szCs w:val="22"/>
          <w:lang w:eastAsia="en-GB"/>
        </w:rPr>
        <w:t>approximated</w:t>
      </w:r>
      <w:r w:rsidRPr="006202F9">
        <w:rPr>
          <w:rFonts w:cs="Arial"/>
          <w:szCs w:val="22"/>
          <w:lang w:eastAsia="en-GB"/>
        </w:rPr>
        <w:t xml:space="preserve"> it using the </w:t>
      </w:r>
      <w:r w:rsidRPr="006202F9">
        <w:rPr>
          <w:rFonts w:cs="Arial"/>
          <w:i/>
          <w:szCs w:val="22"/>
          <w:lang w:eastAsia="en-GB"/>
        </w:rPr>
        <w:t>Delta</w:t>
      </w:r>
      <w:r w:rsidRPr="006202F9">
        <w:rPr>
          <w:rFonts w:cs="Arial"/>
          <w:szCs w:val="22"/>
          <w:lang w:eastAsia="en-GB"/>
        </w:rPr>
        <w:t xml:space="preserve"> method as </w:t>
      </w:r>
      <w:r w:rsidRPr="006202F9">
        <w:rPr>
          <w:rFonts w:cs="Arial"/>
          <w:i/>
          <w:szCs w:val="22"/>
          <w:lang w:eastAsia="en-GB"/>
        </w:rPr>
        <w:t>2/df</w:t>
      </w:r>
      <w:r w:rsidRPr="006202F9">
        <w:rPr>
          <w:rFonts w:cs="Arial"/>
          <w:i/>
          <w:szCs w:val="22"/>
          <w:vertAlign w:val="subscript"/>
          <w:lang w:eastAsia="en-GB"/>
        </w:rPr>
        <w:t>T</w:t>
      </w:r>
      <w:r w:rsidRPr="006202F9">
        <w:rPr>
          <w:rFonts w:cs="Arial"/>
          <w:i/>
          <w:szCs w:val="22"/>
          <w:lang w:eastAsia="en-GB"/>
        </w:rPr>
        <w:t>+2/df</w:t>
      </w:r>
      <w:r w:rsidRPr="006202F9">
        <w:rPr>
          <w:rFonts w:cs="Arial"/>
          <w:i/>
          <w:szCs w:val="22"/>
          <w:vertAlign w:val="subscript"/>
          <w:lang w:eastAsia="en-GB"/>
        </w:rPr>
        <w:t>C</w:t>
      </w:r>
      <w:r w:rsidRPr="006202F9">
        <w:rPr>
          <w:rFonts w:cs="Arial"/>
          <w:szCs w:val="22"/>
          <w:lang w:eastAsia="en-GB"/>
        </w:rPr>
        <w:t xml:space="preserve"> (</w:t>
      </w:r>
      <w:r w:rsidRPr="006202F9">
        <w:rPr>
          <w:rFonts w:cs="Arial"/>
          <w:i/>
          <w:szCs w:val="22"/>
          <w:lang w:eastAsia="en-GB"/>
        </w:rPr>
        <w:t>24</w:t>
      </w:r>
      <w:r w:rsidRPr="006202F9">
        <w:rPr>
          <w:rFonts w:cs="Arial"/>
          <w:szCs w:val="22"/>
          <w:lang w:eastAsia="en-GB"/>
        </w:rPr>
        <w:t>)</w:t>
      </w:r>
      <w:r w:rsidR="00AD6F19">
        <w:rPr>
          <w:rFonts w:cs="Arial"/>
          <w:szCs w:val="22"/>
          <w:lang w:eastAsia="en-GB"/>
        </w:rPr>
        <w:t>,</w:t>
      </w:r>
      <w:r w:rsidRPr="006202F9">
        <w:rPr>
          <w:rFonts w:cs="Arial"/>
          <w:szCs w:val="22"/>
          <w:lang w:eastAsia="en-GB"/>
        </w:rPr>
        <w:t xml:space="preserve"> </w:t>
      </w:r>
      <w:r w:rsidR="00AD6F19">
        <w:rPr>
          <w:rFonts w:cs="Arial"/>
          <w:szCs w:val="22"/>
          <w:lang w:eastAsia="en-GB"/>
        </w:rPr>
        <w:t xml:space="preserve">with </w:t>
      </w:r>
      <w:r w:rsidRPr="006202F9">
        <w:rPr>
          <w:rFonts w:cs="Arial"/>
          <w:i/>
          <w:szCs w:val="22"/>
          <w:lang w:eastAsia="en-GB"/>
        </w:rPr>
        <w:t>df</w:t>
      </w:r>
      <w:r w:rsidRPr="006202F9">
        <w:rPr>
          <w:rFonts w:cs="Arial"/>
          <w:i/>
          <w:szCs w:val="22"/>
          <w:vertAlign w:val="subscript"/>
          <w:lang w:eastAsia="en-GB"/>
        </w:rPr>
        <w:t>T</w:t>
      </w:r>
      <w:r w:rsidRPr="006202F9">
        <w:rPr>
          <w:rFonts w:cs="Arial"/>
          <w:szCs w:val="22"/>
          <w:lang w:eastAsia="en-GB"/>
        </w:rPr>
        <w:t xml:space="preserve"> and </w:t>
      </w:r>
      <w:r w:rsidRPr="006202F9">
        <w:rPr>
          <w:rFonts w:cs="Arial"/>
          <w:i/>
          <w:szCs w:val="22"/>
          <w:lang w:eastAsia="en-GB"/>
        </w:rPr>
        <w:t>df</w:t>
      </w:r>
      <w:r w:rsidRPr="006202F9">
        <w:rPr>
          <w:rFonts w:cs="Arial"/>
          <w:i/>
          <w:szCs w:val="22"/>
          <w:vertAlign w:val="subscript"/>
          <w:lang w:eastAsia="en-GB"/>
        </w:rPr>
        <w:t>C</w:t>
      </w:r>
      <w:r w:rsidRPr="006202F9">
        <w:rPr>
          <w:rFonts w:cs="Arial"/>
          <w:szCs w:val="22"/>
          <w:lang w:eastAsia="en-GB"/>
        </w:rPr>
        <w:t xml:space="preserve"> </w:t>
      </w:r>
      <w:r w:rsidR="00AD6F19" w:rsidRPr="006202F9">
        <w:rPr>
          <w:rFonts w:cs="Arial"/>
          <w:szCs w:val="22"/>
          <w:lang w:eastAsia="en-GB"/>
        </w:rPr>
        <w:t xml:space="preserve">being </w:t>
      </w:r>
      <w:r w:rsidRPr="006202F9">
        <w:rPr>
          <w:rFonts w:cs="Arial"/>
          <w:szCs w:val="22"/>
          <w:lang w:eastAsia="en-GB"/>
        </w:rPr>
        <w:t xml:space="preserve">the degrees of freedom of the samples in each arm. However, this </w:t>
      </w:r>
      <w:r>
        <w:rPr>
          <w:rFonts w:cs="Arial"/>
          <w:szCs w:val="22"/>
          <w:lang w:eastAsia="en-GB"/>
        </w:rPr>
        <w:t>expression</w:t>
      </w:r>
      <w:r w:rsidRPr="006202F9">
        <w:rPr>
          <w:rFonts w:cs="Arial"/>
          <w:szCs w:val="22"/>
          <w:lang w:eastAsia="en-GB"/>
        </w:rPr>
        <w:t xml:space="preserve"> underestimates the actual variance in small sample scenarios, and for this reason we set it to </w:t>
      </w:r>
      <w:r w:rsidRPr="006202F9">
        <w:rPr>
          <w:rFonts w:cs="Arial"/>
          <w:i/>
          <w:szCs w:val="22"/>
          <w:lang w:eastAsia="en-GB"/>
        </w:rPr>
        <w:t>2/(df</w:t>
      </w:r>
      <w:r w:rsidRPr="006202F9">
        <w:rPr>
          <w:rFonts w:cs="Arial"/>
          <w:i/>
          <w:szCs w:val="22"/>
          <w:vertAlign w:val="subscript"/>
          <w:lang w:eastAsia="en-GB"/>
        </w:rPr>
        <w:t>T</w:t>
      </w:r>
      <w:r w:rsidRPr="006202F9">
        <w:rPr>
          <w:rFonts w:cs="Arial"/>
          <w:i/>
          <w:szCs w:val="22"/>
          <w:lang w:eastAsia="en-GB"/>
        </w:rPr>
        <w:t>-1) + 2/(df</w:t>
      </w:r>
      <w:r w:rsidRPr="006202F9">
        <w:rPr>
          <w:rFonts w:cs="Arial"/>
          <w:i/>
          <w:szCs w:val="22"/>
          <w:vertAlign w:val="subscript"/>
          <w:lang w:eastAsia="en-GB"/>
        </w:rPr>
        <w:t>C</w:t>
      </w:r>
      <w:r w:rsidRPr="006202F9">
        <w:rPr>
          <w:rFonts w:cs="Arial"/>
          <w:i/>
          <w:szCs w:val="22"/>
          <w:lang w:eastAsia="en-GB"/>
        </w:rPr>
        <w:t>-1)</w:t>
      </w:r>
      <w:r w:rsidRPr="006202F9">
        <w:rPr>
          <w:rFonts w:cs="Arial"/>
          <w:szCs w:val="22"/>
          <w:lang w:eastAsia="en-GB"/>
        </w:rPr>
        <w:t xml:space="preserve"> in a similar way to what is done in the estimation of GEE models (</w:t>
      </w:r>
      <w:r w:rsidR="0001413C" w:rsidRPr="00023CEB">
        <w:rPr>
          <w:rFonts w:cs="Arial"/>
          <w:szCs w:val="22"/>
          <w:lang w:eastAsia="en-GB"/>
        </w:rPr>
        <w:t>1</w:t>
      </w:r>
      <w:r w:rsidR="00023CEB" w:rsidRPr="00023CEB">
        <w:rPr>
          <w:rFonts w:cs="Arial"/>
          <w:szCs w:val="22"/>
          <w:lang w:eastAsia="en-GB"/>
        </w:rPr>
        <w:t>1</w:t>
      </w:r>
      <w:r w:rsidRPr="006202F9">
        <w:rPr>
          <w:rFonts w:cs="Arial"/>
          <w:szCs w:val="22"/>
          <w:lang w:eastAsia="en-GB"/>
        </w:rPr>
        <w:t>). We checked by simulation that this approach provided a better fit in the case of pure random</w:t>
      </w:r>
      <w:r>
        <w:rPr>
          <w:rFonts w:cs="Arial"/>
          <w:szCs w:val="22"/>
          <w:lang w:eastAsia="en-GB"/>
        </w:rPr>
        <w:t xml:space="preserve"> variability (see </w:t>
      </w:r>
      <w:r w:rsidR="00AD6F19">
        <w:rPr>
          <w:rFonts w:cs="Arial"/>
          <w:szCs w:val="22"/>
          <w:lang w:eastAsia="en-GB"/>
        </w:rPr>
        <w:t xml:space="preserve">Section </w:t>
      </w:r>
      <w:r>
        <w:rPr>
          <w:rFonts w:cs="Arial"/>
          <w:szCs w:val="22"/>
          <w:lang w:eastAsia="en-GB"/>
        </w:rPr>
        <w:t>V</w:t>
      </w:r>
      <w:r w:rsidR="009E1436">
        <w:rPr>
          <w:rFonts w:cs="Arial"/>
          <w:szCs w:val="22"/>
          <w:lang w:eastAsia="en-GB"/>
        </w:rPr>
        <w:t>I</w:t>
      </w:r>
      <w:r w:rsidR="00E233C3">
        <w:rPr>
          <w:rFonts w:cs="Arial"/>
          <w:szCs w:val="22"/>
          <w:lang w:eastAsia="en-GB"/>
        </w:rPr>
        <w:t xml:space="preserve"> for more information</w:t>
      </w:r>
      <w:r w:rsidRPr="006202F9">
        <w:rPr>
          <w:rFonts w:cs="Arial"/>
          <w:szCs w:val="22"/>
          <w:lang w:eastAsia="en-GB"/>
        </w:rPr>
        <w:t>). For the over-time model (paired samples), we needed the covariance between the logarithm of variances (final versus initial)</w:t>
      </w:r>
      <w:r w:rsidR="00AD6F19">
        <w:rPr>
          <w:rFonts w:cs="Arial"/>
          <w:szCs w:val="22"/>
          <w:lang w:eastAsia="en-GB"/>
        </w:rPr>
        <w:t>,</w:t>
      </w:r>
      <w:r w:rsidRPr="006202F9">
        <w:rPr>
          <w:rFonts w:cs="Arial"/>
          <w:szCs w:val="22"/>
          <w:lang w:eastAsia="en-GB"/>
        </w:rPr>
        <w:t xml:space="preserve"> </w:t>
      </w:r>
      <w:r w:rsidR="00AD6F19">
        <w:rPr>
          <w:rFonts w:cs="Arial"/>
          <w:szCs w:val="22"/>
          <w:lang w:eastAsia="en-GB"/>
        </w:rPr>
        <w:t xml:space="preserve">and this could be estimated only </w:t>
      </w:r>
      <w:r w:rsidRPr="006202F9">
        <w:rPr>
          <w:rFonts w:cs="Arial"/>
          <w:szCs w:val="22"/>
          <w:lang w:eastAsia="en-GB"/>
        </w:rPr>
        <w:t xml:space="preserve">in the studies </w:t>
      </w:r>
      <w:r w:rsidR="00AD6F19">
        <w:rPr>
          <w:rFonts w:cs="Arial"/>
          <w:szCs w:val="22"/>
          <w:lang w:eastAsia="en-GB"/>
        </w:rPr>
        <w:t xml:space="preserve">for which </w:t>
      </w:r>
      <w:r w:rsidRPr="006202F9">
        <w:rPr>
          <w:rFonts w:cs="Arial"/>
          <w:szCs w:val="22"/>
          <w:lang w:eastAsia="en-GB"/>
        </w:rPr>
        <w:t xml:space="preserve">correlation between outcomes was </w:t>
      </w:r>
      <w:r>
        <w:rPr>
          <w:rFonts w:cs="Arial"/>
          <w:szCs w:val="22"/>
          <w:lang w:eastAsia="en-GB"/>
        </w:rPr>
        <w:t>available</w:t>
      </w:r>
      <w:r w:rsidRPr="006202F9">
        <w:rPr>
          <w:rFonts w:cs="Arial"/>
          <w:szCs w:val="22"/>
          <w:lang w:eastAsia="en-GB"/>
        </w:rPr>
        <w:t xml:space="preserve"> </w:t>
      </w:r>
      <w:r w:rsidR="00E233C3">
        <w:rPr>
          <w:rFonts w:cs="Arial"/>
          <w:szCs w:val="22"/>
          <w:lang w:eastAsia="en-GB"/>
        </w:rPr>
        <w:t>(see</w:t>
      </w:r>
      <w:r w:rsidR="009E1436">
        <w:rPr>
          <w:rFonts w:cs="Arial"/>
          <w:szCs w:val="22"/>
          <w:lang w:eastAsia="en-GB"/>
        </w:rPr>
        <w:t xml:space="preserve"> </w:t>
      </w:r>
      <w:r w:rsidR="00AD6F19">
        <w:rPr>
          <w:rFonts w:cs="Arial"/>
          <w:szCs w:val="22"/>
          <w:lang w:eastAsia="en-GB"/>
        </w:rPr>
        <w:t xml:space="preserve">Section </w:t>
      </w:r>
      <w:r w:rsidRPr="006202F9">
        <w:rPr>
          <w:rFonts w:cs="Arial"/>
          <w:szCs w:val="22"/>
          <w:lang w:eastAsia="en-GB"/>
        </w:rPr>
        <w:t>V</w:t>
      </w:r>
      <w:r>
        <w:rPr>
          <w:rFonts w:cs="Arial"/>
          <w:szCs w:val="22"/>
          <w:lang w:eastAsia="en-GB"/>
        </w:rPr>
        <w:t>I</w:t>
      </w:r>
      <w:r w:rsidR="009E1436">
        <w:rPr>
          <w:rFonts w:cs="Arial"/>
          <w:szCs w:val="22"/>
          <w:lang w:eastAsia="en-GB"/>
        </w:rPr>
        <w:t>I</w:t>
      </w:r>
      <w:r w:rsidR="00E233C3">
        <w:rPr>
          <w:rFonts w:cs="Arial"/>
          <w:szCs w:val="22"/>
          <w:lang w:eastAsia="en-GB"/>
        </w:rPr>
        <w:t xml:space="preserve"> for more details)</w:t>
      </w:r>
    </w:p>
    <w:p w14:paraId="5680D929" w14:textId="77777777" w:rsidR="00687737" w:rsidRDefault="00687737" w:rsidP="00143E74">
      <w:pPr>
        <w:spacing w:before="120" w:after="120" w:line="480" w:lineRule="auto"/>
        <w:rPr>
          <w:rFonts w:cs="Arial"/>
          <w:szCs w:val="22"/>
          <w:lang w:val="en-US" w:eastAsia="en-GB"/>
        </w:rPr>
      </w:pPr>
    </w:p>
    <w:p w14:paraId="2817DFB9" w14:textId="77777777" w:rsidR="0044194B" w:rsidRPr="006202F9" w:rsidRDefault="0044194B" w:rsidP="00143E74">
      <w:pPr>
        <w:spacing w:before="120" w:after="120" w:line="480" w:lineRule="auto"/>
        <w:rPr>
          <w:lang w:val="en-US"/>
        </w:rPr>
      </w:pPr>
      <w:r w:rsidRPr="006202F9">
        <w:rPr>
          <w:rFonts w:cs="Arial"/>
          <w:szCs w:val="22"/>
          <w:lang w:val="en-US" w:eastAsia="en-GB"/>
        </w:rPr>
        <w:t xml:space="preserve">The estimated parameters of the models for the variability comparisons between arms and over time are given in </w:t>
      </w:r>
      <w:r w:rsidR="000E30E0">
        <w:rPr>
          <w:rFonts w:cs="Arial"/>
          <w:szCs w:val="22"/>
          <w:lang w:val="en-US" w:eastAsia="en-GB"/>
        </w:rPr>
        <w:fldChar w:fldCharType="begin"/>
      </w:r>
      <w:r w:rsidR="000E30E0">
        <w:rPr>
          <w:rFonts w:cs="Arial"/>
          <w:szCs w:val="22"/>
          <w:lang w:val="en-US" w:eastAsia="en-GB"/>
        </w:rPr>
        <w:instrText xml:space="preserve"> REF _Ref486081178 \r \h </w:instrText>
      </w:r>
      <w:r w:rsidR="000E30E0">
        <w:rPr>
          <w:rFonts w:cs="Arial"/>
          <w:szCs w:val="22"/>
          <w:lang w:val="en-US" w:eastAsia="en-GB"/>
        </w:rPr>
      </w:r>
      <w:r w:rsidR="000E30E0">
        <w:rPr>
          <w:rFonts w:cs="Arial"/>
          <w:szCs w:val="22"/>
          <w:lang w:val="en-US" w:eastAsia="en-GB"/>
        </w:rPr>
        <w:fldChar w:fldCharType="separate"/>
      </w:r>
      <w:r w:rsidR="00AD3B42">
        <w:rPr>
          <w:rFonts w:cs="Arial"/>
          <w:szCs w:val="22"/>
          <w:lang w:val="en-US" w:eastAsia="en-GB"/>
        </w:rPr>
        <w:t>Table S4</w:t>
      </w:r>
      <w:r w:rsidR="000E30E0">
        <w:rPr>
          <w:rFonts w:cs="Arial"/>
          <w:szCs w:val="22"/>
          <w:lang w:val="en-US" w:eastAsia="en-GB"/>
        </w:rPr>
        <w:fldChar w:fldCharType="end"/>
      </w:r>
      <w:r w:rsidRPr="006202F9">
        <w:rPr>
          <w:lang w:val="en-US"/>
        </w:rPr>
        <w:t xml:space="preserve">. First, looking </w:t>
      </w:r>
      <w:r w:rsidR="00B01688" w:rsidRPr="006202F9">
        <w:rPr>
          <w:lang w:val="en-US"/>
        </w:rPr>
        <w:t xml:space="preserve">at </w:t>
      </w:r>
      <w:r w:rsidRPr="006202F9">
        <w:rPr>
          <w:rFonts w:cs="Arial"/>
          <w:szCs w:val="22"/>
          <w:lang w:val="en-US" w:eastAsia="en-GB"/>
        </w:rPr>
        <w:t>the central parameter (</w:t>
      </w:r>
      <w:r w:rsidRPr="006202F9">
        <w:rPr>
          <w:rFonts w:cs="Arial"/>
          <w:i/>
          <w:szCs w:val="22"/>
          <w:lang w:val="en-US" w:eastAsia="en-GB"/>
        </w:rPr>
        <w:t>µ)</w:t>
      </w:r>
      <w:r w:rsidRPr="006202F9">
        <w:rPr>
          <w:rFonts w:cs="Arial"/>
          <w:szCs w:val="22"/>
          <w:lang w:val="en-US" w:eastAsia="en-GB"/>
        </w:rPr>
        <w:t xml:space="preserve">, baseline variances were balanced, </w:t>
      </w:r>
      <w:r w:rsidR="00B01688" w:rsidRPr="006202F9">
        <w:rPr>
          <w:rFonts w:cs="Arial"/>
          <w:szCs w:val="22"/>
          <w:lang w:val="en-US" w:eastAsia="en-GB"/>
        </w:rPr>
        <w:t xml:space="preserve">which is </w:t>
      </w:r>
      <w:r w:rsidRPr="006202F9">
        <w:rPr>
          <w:rFonts w:cs="Arial"/>
          <w:szCs w:val="22"/>
          <w:lang w:val="en-US" w:eastAsia="en-GB"/>
        </w:rPr>
        <w:t xml:space="preserve">in accordance </w:t>
      </w:r>
      <w:r w:rsidR="00B01688" w:rsidRPr="006202F9">
        <w:rPr>
          <w:rFonts w:cs="Arial"/>
          <w:szCs w:val="22"/>
          <w:lang w:val="en-US" w:eastAsia="en-GB"/>
        </w:rPr>
        <w:t xml:space="preserve">with </w:t>
      </w:r>
      <w:r w:rsidRPr="006202F9">
        <w:rPr>
          <w:rFonts w:cs="Arial"/>
          <w:szCs w:val="22"/>
          <w:lang w:val="en-US" w:eastAsia="en-GB"/>
        </w:rPr>
        <w:t xml:space="preserve">random allocation. Second, significantly </w:t>
      </w:r>
      <w:r w:rsidRPr="006202F9">
        <w:rPr>
          <w:rFonts w:cs="Arial"/>
          <w:lang w:val="en-US"/>
        </w:rPr>
        <w:t xml:space="preserve">negative estimates </w:t>
      </w:r>
      <w:r w:rsidRPr="006202F9">
        <w:rPr>
          <w:rFonts w:cs="Arial"/>
          <w:szCs w:val="22"/>
          <w:lang w:val="en-US" w:eastAsia="en-GB"/>
        </w:rPr>
        <w:t xml:space="preserve">in both models for the outcome variance ratio </w:t>
      </w:r>
      <w:r w:rsidRPr="006202F9">
        <w:rPr>
          <w:lang w:val="en-US"/>
        </w:rPr>
        <w:t xml:space="preserve">suggest </w:t>
      </w:r>
      <w:r w:rsidR="00B01688" w:rsidRPr="006202F9">
        <w:rPr>
          <w:lang w:val="en-US"/>
        </w:rPr>
        <w:t xml:space="preserve">greater </w:t>
      </w:r>
      <w:r w:rsidRPr="006202F9">
        <w:rPr>
          <w:lang w:val="en-US"/>
        </w:rPr>
        <w:t xml:space="preserve">variability in the control arm on average, </w:t>
      </w:r>
      <w:r w:rsidR="006E72FD" w:rsidRPr="006202F9">
        <w:rPr>
          <w:lang w:val="en-US"/>
        </w:rPr>
        <w:t xml:space="preserve">which is </w:t>
      </w:r>
      <w:r w:rsidRPr="006202F9">
        <w:rPr>
          <w:lang w:val="en-US"/>
        </w:rPr>
        <w:t xml:space="preserve">contrary to the expected results under the hypothesis that treatment interactions would increase variability in the treated arm. Third, </w:t>
      </w:r>
      <m:oMath>
        <m:r>
          <w:rPr>
            <w:rFonts w:ascii="Cambria Math" w:hAnsi="Cambria Math"/>
            <w:lang w:val="en-US"/>
          </w:rPr>
          <m:t>τ</m:t>
        </m:r>
      </m:oMath>
      <w:r w:rsidR="00460FAC" w:rsidRPr="006202F9">
        <w:rPr>
          <w:lang w:val="en-US"/>
        </w:rPr>
        <w:t xml:space="preserve"> represents </w:t>
      </w:r>
      <w:r w:rsidRPr="006202F9">
        <w:rPr>
          <w:lang w:val="en-US"/>
        </w:rPr>
        <w:t xml:space="preserve">the amount of </w:t>
      </w:r>
      <w:r w:rsidR="00460FAC" w:rsidRPr="006202F9">
        <w:rPr>
          <w:lang w:val="en-US"/>
        </w:rPr>
        <w:t>additional heterogeneity not</w:t>
      </w:r>
      <w:r w:rsidR="0011206D">
        <w:rPr>
          <w:lang w:val="en-US"/>
        </w:rPr>
        <w:t xml:space="preserve"> belonging to</w:t>
      </w:r>
      <w:r w:rsidR="006E72FD" w:rsidRPr="006202F9">
        <w:rPr>
          <w:lang w:val="en-US"/>
        </w:rPr>
        <w:t xml:space="preserve"> </w:t>
      </w:r>
      <w:r w:rsidR="00460FAC" w:rsidRPr="006202F9">
        <w:rPr>
          <w:lang w:val="en-US"/>
        </w:rPr>
        <w:t xml:space="preserve">the theoretical variability due to random allocation. </w:t>
      </w:r>
      <w:r w:rsidR="006E72FD" w:rsidRPr="006202F9">
        <w:rPr>
          <w:lang w:val="en-US"/>
        </w:rPr>
        <w:t xml:space="preserve">In </w:t>
      </w:r>
      <w:r w:rsidR="00460FAC" w:rsidRPr="006202F9">
        <w:rPr>
          <w:lang w:val="en-US"/>
        </w:rPr>
        <w:t>the model with baseline as the response</w:t>
      </w:r>
      <w:r w:rsidR="001F6031" w:rsidRPr="006202F9">
        <w:rPr>
          <w:lang w:val="en-US"/>
        </w:rPr>
        <w:t>, this heterogeneity</w:t>
      </w:r>
      <w:r w:rsidR="00460FAC" w:rsidRPr="006202F9">
        <w:rPr>
          <w:lang w:val="en-US"/>
        </w:rPr>
        <w:t xml:space="preserve"> </w:t>
      </w:r>
      <m:oMath>
        <m:acc>
          <m:accPr>
            <m:ctrlPr>
              <w:rPr>
                <w:rFonts w:ascii="Cambria Math" w:hAnsi="Cambria Math" w:cs="FreeSans"/>
                <w:b/>
                <w:i/>
                <w:iCs/>
                <w:sz w:val="16"/>
                <w:szCs w:val="24"/>
                <w:lang w:val="en-US"/>
              </w:rPr>
            </m:ctrlPr>
          </m:accPr>
          <m:e>
            <m:r>
              <m:rPr>
                <m:sty m:val="bi"/>
              </m:rPr>
              <w:rPr>
                <w:rFonts w:ascii="Cambria Math" w:hAnsi="Cambria Math" w:cs="FreeSans"/>
                <w:sz w:val="16"/>
                <w:szCs w:val="24"/>
                <w:lang w:val="en-US"/>
              </w:rPr>
              <m:t>τ</m:t>
            </m:r>
          </m:e>
        </m:acc>
      </m:oMath>
      <w:r w:rsidR="00460FAC" w:rsidRPr="006202F9">
        <w:rPr>
          <w:lang w:val="en-US"/>
        </w:rPr>
        <w:t xml:space="preserve"> is </w:t>
      </w:r>
      <w:r w:rsidR="00040321" w:rsidRPr="006202F9">
        <w:rPr>
          <w:lang w:val="en-US"/>
        </w:rPr>
        <w:t>0.31. As only methodological flaws can explain this extra-variability or heterogeneity</w:t>
      </w:r>
      <w:r w:rsidR="007955BA" w:rsidRPr="006202F9">
        <w:rPr>
          <w:lang w:val="en-US"/>
        </w:rPr>
        <w:t xml:space="preserve"> </w:t>
      </w:r>
      <w:r w:rsidR="006E72FD" w:rsidRPr="006202F9">
        <w:rPr>
          <w:lang w:val="en-US"/>
        </w:rPr>
        <w:t xml:space="preserve">– </w:t>
      </w:r>
      <w:r w:rsidR="007955BA" w:rsidRPr="006202F9">
        <w:rPr>
          <w:lang w:val="en-US"/>
        </w:rPr>
        <w:t xml:space="preserve">as John Carlisle stated in a recent paper </w:t>
      </w:r>
      <w:r w:rsidR="008B7D96" w:rsidRPr="006202F9">
        <w:rPr>
          <w:lang w:val="en-US"/>
        </w:rPr>
        <w:t>(</w:t>
      </w:r>
      <w:r w:rsidR="00023CEB">
        <w:rPr>
          <w:lang w:val="en-US"/>
        </w:rPr>
        <w:t>1</w:t>
      </w:r>
      <w:r w:rsidR="0001413C" w:rsidRPr="00023CEB">
        <w:rPr>
          <w:lang w:val="en-US"/>
        </w:rPr>
        <w:t>2</w:t>
      </w:r>
      <w:r w:rsidR="008B7D96" w:rsidRPr="006202F9">
        <w:rPr>
          <w:lang w:val="en-US"/>
        </w:rPr>
        <w:t>)</w:t>
      </w:r>
      <w:r w:rsidR="006E72FD" w:rsidRPr="006202F9">
        <w:rPr>
          <w:lang w:val="en-US"/>
        </w:rPr>
        <w:t xml:space="preserve"> –</w:t>
      </w:r>
      <w:r w:rsidR="00040321" w:rsidRPr="006202F9">
        <w:rPr>
          <w:lang w:val="en-US"/>
        </w:rPr>
        <w:t xml:space="preserve"> we also studied how many studies had to be excluded to reduce it to a reasonable amount</w:t>
      </w:r>
      <w:r w:rsidR="006E72FD" w:rsidRPr="006202F9">
        <w:rPr>
          <w:lang w:val="en-US"/>
        </w:rPr>
        <w:t>;</w:t>
      </w:r>
      <w:r w:rsidR="00040321" w:rsidRPr="006202F9">
        <w:rPr>
          <w:lang w:val="en-US"/>
        </w:rPr>
        <w:t xml:space="preserve"> </w:t>
      </w:r>
      <w:r w:rsidR="006E72FD" w:rsidRPr="006202F9">
        <w:rPr>
          <w:lang w:val="en-US"/>
        </w:rPr>
        <w:t xml:space="preserve">thus, </w:t>
      </w:r>
      <w:r w:rsidR="00040321" w:rsidRPr="006202F9">
        <w:rPr>
          <w:lang w:val="en-US"/>
        </w:rPr>
        <w:t xml:space="preserve">it </w:t>
      </w:r>
      <w:r w:rsidR="00F93870" w:rsidRPr="006202F9">
        <w:rPr>
          <w:lang w:val="en-US"/>
        </w:rPr>
        <w:t>was reduced to 0.07 when 4</w:t>
      </w:r>
      <w:r w:rsidR="001F6031" w:rsidRPr="006202F9">
        <w:rPr>
          <w:lang w:val="en-US"/>
        </w:rPr>
        <w:t xml:space="preserve"> </w:t>
      </w:r>
      <w:r w:rsidR="00040321" w:rsidRPr="006202F9">
        <w:rPr>
          <w:lang w:val="en-US"/>
        </w:rPr>
        <w:t xml:space="preserve">extreme </w:t>
      </w:r>
      <w:r w:rsidR="001F6031" w:rsidRPr="006202F9">
        <w:rPr>
          <w:lang w:val="en-US"/>
        </w:rPr>
        <w:t>studies were removed.</w:t>
      </w:r>
      <w:r w:rsidRPr="006202F9">
        <w:rPr>
          <w:lang w:val="en-US"/>
        </w:rPr>
        <w:t xml:space="preserve"> </w:t>
      </w:r>
      <w:r w:rsidR="00040321" w:rsidRPr="006202F9">
        <w:rPr>
          <w:lang w:val="en-US"/>
        </w:rPr>
        <w:t xml:space="preserve">For example, </w:t>
      </w:r>
      <w:r w:rsidR="006E72FD" w:rsidRPr="006202F9">
        <w:rPr>
          <w:lang w:val="en-US"/>
        </w:rPr>
        <w:t xml:space="preserve">the </w:t>
      </w:r>
      <w:r w:rsidR="00040321" w:rsidRPr="006202F9">
        <w:rPr>
          <w:lang w:val="en-US"/>
        </w:rPr>
        <w:t xml:space="preserve">study </w:t>
      </w:r>
      <w:r w:rsidR="006E72FD" w:rsidRPr="006202F9">
        <w:rPr>
          <w:lang w:val="en-US"/>
        </w:rPr>
        <w:t xml:space="preserve">by </w:t>
      </w:r>
      <w:r w:rsidR="00F17FB4" w:rsidRPr="006202F9">
        <w:rPr>
          <w:lang w:val="en-US"/>
        </w:rPr>
        <w:t>Hsieh</w:t>
      </w:r>
      <w:r w:rsidR="00F93870" w:rsidRPr="006202F9">
        <w:rPr>
          <w:lang w:val="en-US"/>
        </w:rPr>
        <w:t xml:space="preserve"> et al. </w:t>
      </w:r>
      <w:r w:rsidR="008B7D96" w:rsidRPr="006202F9">
        <w:rPr>
          <w:lang w:val="en-US"/>
        </w:rPr>
        <w:t>(</w:t>
      </w:r>
      <w:r w:rsidR="00023CEB" w:rsidRPr="00023CEB">
        <w:rPr>
          <w:lang w:val="en-US"/>
        </w:rPr>
        <w:t>1</w:t>
      </w:r>
      <w:r w:rsidR="0001413C" w:rsidRPr="00023CEB">
        <w:rPr>
          <w:lang w:val="en-US"/>
        </w:rPr>
        <w:t>3</w:t>
      </w:r>
      <w:r w:rsidR="008B7D96" w:rsidRPr="006202F9">
        <w:rPr>
          <w:lang w:val="en-US"/>
        </w:rPr>
        <w:t>)</w:t>
      </w:r>
      <w:r w:rsidR="00040321" w:rsidRPr="006202F9">
        <w:rPr>
          <w:lang w:val="en-US"/>
        </w:rPr>
        <w:t xml:space="preserve"> adjusted for “baseline” values</w:t>
      </w:r>
      <w:r w:rsidR="00C53CC7" w:rsidRPr="006202F9">
        <w:rPr>
          <w:lang w:val="en-US"/>
        </w:rPr>
        <w:t>, but those were</w:t>
      </w:r>
      <w:r w:rsidR="00040321" w:rsidRPr="006202F9">
        <w:rPr>
          <w:lang w:val="en-US"/>
        </w:rPr>
        <w:t xml:space="preserve"> obtained 1 month after the treatment</w:t>
      </w:r>
      <w:r w:rsidR="00502907" w:rsidRPr="006202F9">
        <w:rPr>
          <w:lang w:val="en-US"/>
        </w:rPr>
        <w:t xml:space="preserve"> started</w:t>
      </w:r>
      <w:r w:rsidR="00040321" w:rsidRPr="006202F9">
        <w:rPr>
          <w:lang w:val="en-US"/>
        </w:rPr>
        <w:t xml:space="preserve">. When we model the outcome variance ratio </w:t>
      </w:r>
      <w:r w:rsidR="006E72FD" w:rsidRPr="006202F9">
        <w:rPr>
          <w:lang w:val="en-US"/>
        </w:rPr>
        <w:t xml:space="preserve">as response </w:t>
      </w:r>
      <w:r w:rsidR="00040321" w:rsidRPr="006202F9">
        <w:rPr>
          <w:lang w:val="en-US"/>
        </w:rPr>
        <w:t xml:space="preserve">instead of the baseline ratio, heterogeneity is </w:t>
      </w:r>
      <w:r w:rsidR="006E72FD" w:rsidRPr="006202F9">
        <w:rPr>
          <w:lang w:val="en-US"/>
        </w:rPr>
        <w:t xml:space="preserve">approximately </w:t>
      </w:r>
      <w:r w:rsidRPr="006202F9">
        <w:rPr>
          <w:lang w:val="en-US"/>
        </w:rPr>
        <w:t xml:space="preserve">doubled, irrespective of the way </w:t>
      </w:r>
      <w:r w:rsidR="006E72FD" w:rsidRPr="006202F9">
        <w:rPr>
          <w:lang w:val="en-US"/>
        </w:rPr>
        <w:t xml:space="preserve">the model </w:t>
      </w:r>
      <w:r w:rsidRPr="006202F9">
        <w:rPr>
          <w:lang w:val="en-US"/>
        </w:rPr>
        <w:t>account</w:t>
      </w:r>
      <w:r w:rsidR="006E72FD" w:rsidRPr="006202F9">
        <w:rPr>
          <w:lang w:val="en-US"/>
        </w:rPr>
        <w:t>s</w:t>
      </w:r>
      <w:r w:rsidRPr="006202F9">
        <w:rPr>
          <w:lang w:val="en-US"/>
        </w:rPr>
        <w:t xml:space="preserve"> for the baseline variance imbalance within any study. </w:t>
      </w:r>
      <w:r w:rsidR="006E72FD" w:rsidRPr="006202F9">
        <w:rPr>
          <w:lang w:val="en-US"/>
        </w:rPr>
        <w:t>W</w:t>
      </w:r>
      <w:r w:rsidR="00040321" w:rsidRPr="006202F9">
        <w:rPr>
          <w:lang w:val="en-US"/>
        </w:rPr>
        <w:t xml:space="preserve">e needed to exclude </w:t>
      </w:r>
      <w:r w:rsidR="00F93870" w:rsidRPr="006202F9">
        <w:rPr>
          <w:lang w:val="en-US"/>
        </w:rPr>
        <w:t>30</w:t>
      </w:r>
      <w:r w:rsidR="00040321" w:rsidRPr="006202F9">
        <w:rPr>
          <w:lang w:val="en-US"/>
        </w:rPr>
        <w:t xml:space="preserve"> studies to low</w:t>
      </w:r>
      <w:r w:rsidR="005677AB" w:rsidRPr="006202F9">
        <w:rPr>
          <w:lang w:val="en-US"/>
        </w:rPr>
        <w:t>er</w:t>
      </w:r>
      <w:r w:rsidR="00040321" w:rsidRPr="006202F9">
        <w:rPr>
          <w:lang w:val="en-US"/>
        </w:rPr>
        <w:t xml:space="preserve"> this heterogeneity </w:t>
      </w:r>
      <w:r w:rsidR="00F93870" w:rsidRPr="006202F9">
        <w:rPr>
          <w:lang w:val="en-US"/>
        </w:rPr>
        <w:t xml:space="preserve">in </w:t>
      </w:r>
      <w:r w:rsidR="005677AB" w:rsidRPr="006202F9">
        <w:rPr>
          <w:lang w:val="en-US"/>
        </w:rPr>
        <w:t xml:space="preserve">the </w:t>
      </w:r>
      <w:r w:rsidR="00F93870" w:rsidRPr="006202F9">
        <w:rPr>
          <w:lang w:val="en-US"/>
        </w:rPr>
        <w:t>reduced data</w:t>
      </w:r>
      <w:r w:rsidR="00B77070" w:rsidRPr="006202F9">
        <w:rPr>
          <w:lang w:val="en-US"/>
        </w:rPr>
        <w:t xml:space="preserve"> to 0.08</w:t>
      </w:r>
      <w:r w:rsidR="00040321" w:rsidRPr="006202F9">
        <w:rPr>
          <w:lang w:val="en-US"/>
        </w:rPr>
        <w:t xml:space="preserve">, </w:t>
      </w:r>
      <w:r w:rsidR="006E72FD" w:rsidRPr="006202F9">
        <w:rPr>
          <w:lang w:val="en-US"/>
        </w:rPr>
        <w:t xml:space="preserve">with </w:t>
      </w:r>
      <w:r w:rsidR="00F93870" w:rsidRPr="006202F9">
        <w:rPr>
          <w:lang w:val="en-US"/>
        </w:rPr>
        <w:t>11</w:t>
      </w:r>
      <w:r w:rsidR="00040321" w:rsidRPr="006202F9">
        <w:rPr>
          <w:lang w:val="en-US"/>
        </w:rPr>
        <w:t xml:space="preserve"> </w:t>
      </w:r>
      <w:r w:rsidR="000C053A" w:rsidRPr="006202F9">
        <w:rPr>
          <w:lang w:val="en-US"/>
        </w:rPr>
        <w:t>(</w:t>
      </w:r>
      <w:r w:rsidR="00F93870" w:rsidRPr="006202F9">
        <w:rPr>
          <w:lang w:val="en-US"/>
        </w:rPr>
        <w:t>5.3</w:t>
      </w:r>
      <w:r w:rsidR="000C053A" w:rsidRPr="006202F9">
        <w:rPr>
          <w:lang w:val="en-US"/>
        </w:rPr>
        <w:t>%</w:t>
      </w:r>
      <w:r w:rsidR="00F93870" w:rsidRPr="006202F9">
        <w:rPr>
          <w:lang w:val="en-US"/>
        </w:rPr>
        <w:t xml:space="preserve"> over all studies</w:t>
      </w:r>
      <w:r w:rsidR="000C053A" w:rsidRPr="006202F9">
        <w:rPr>
          <w:lang w:val="en-US"/>
        </w:rPr>
        <w:t xml:space="preserve">) </w:t>
      </w:r>
      <w:r w:rsidR="006E72FD" w:rsidRPr="006202F9">
        <w:rPr>
          <w:lang w:val="en-US"/>
        </w:rPr>
        <w:t xml:space="preserve">being </w:t>
      </w:r>
      <w:r w:rsidR="00040321" w:rsidRPr="006202F9">
        <w:rPr>
          <w:lang w:val="en-US"/>
        </w:rPr>
        <w:t xml:space="preserve">in the line of a treatment effect </w:t>
      </w:r>
      <w:r w:rsidR="00275CE4">
        <w:rPr>
          <w:lang w:val="en-US"/>
        </w:rPr>
        <w:t xml:space="preserve">with </w:t>
      </w:r>
      <w:r w:rsidR="00040321" w:rsidRPr="006202F9">
        <w:rPr>
          <w:lang w:val="en-US"/>
        </w:rPr>
        <w:t xml:space="preserve">increasing variance and </w:t>
      </w:r>
      <w:r w:rsidR="00F93870" w:rsidRPr="006202F9">
        <w:rPr>
          <w:lang w:val="en-US"/>
        </w:rPr>
        <w:t>19</w:t>
      </w:r>
      <w:r w:rsidR="005677AB" w:rsidRPr="006202F9">
        <w:rPr>
          <w:lang w:val="en-US"/>
        </w:rPr>
        <w:t xml:space="preserve"> (9.1</w:t>
      </w:r>
      <w:r w:rsidR="00040321" w:rsidRPr="006202F9">
        <w:rPr>
          <w:lang w:val="en-US"/>
        </w:rPr>
        <w:t xml:space="preserve">%) </w:t>
      </w:r>
      <w:r w:rsidR="006E72FD" w:rsidRPr="006202F9">
        <w:rPr>
          <w:lang w:val="en-US"/>
        </w:rPr>
        <w:t>leading to a reduction</w:t>
      </w:r>
      <w:r w:rsidR="00040321" w:rsidRPr="006202F9">
        <w:rPr>
          <w:lang w:val="en-US"/>
        </w:rPr>
        <w:t>.</w:t>
      </w:r>
    </w:p>
    <w:p w14:paraId="36EE9047" w14:textId="77777777" w:rsidR="000F5EA1" w:rsidRPr="006202F9" w:rsidRDefault="000F5EA1" w:rsidP="00143E74">
      <w:pPr>
        <w:spacing w:before="120" w:after="120" w:line="480" w:lineRule="auto"/>
        <w:rPr>
          <w:lang w:val="en-US"/>
        </w:rPr>
      </w:pPr>
    </w:p>
    <w:p w14:paraId="7921C5FC" w14:textId="77777777" w:rsidR="000F5EA1" w:rsidRDefault="000F5EA1" w:rsidP="00143E74">
      <w:pPr>
        <w:spacing w:before="120" w:after="120" w:line="480" w:lineRule="auto"/>
        <w:rPr>
          <w:lang w:val="en-US"/>
        </w:rPr>
      </w:pPr>
    </w:p>
    <w:p w14:paraId="1FB55EB8" w14:textId="77777777" w:rsidR="0043798D" w:rsidRDefault="0043798D" w:rsidP="00143E74">
      <w:pPr>
        <w:spacing w:before="120" w:after="120" w:line="480" w:lineRule="auto"/>
        <w:rPr>
          <w:lang w:val="en-US"/>
        </w:rPr>
      </w:pPr>
    </w:p>
    <w:p w14:paraId="0BFF6A3A" w14:textId="77777777" w:rsidR="0043798D" w:rsidRDefault="0043798D" w:rsidP="00143E74">
      <w:pPr>
        <w:spacing w:before="120" w:after="120" w:line="480" w:lineRule="auto"/>
        <w:rPr>
          <w:lang w:val="en-US"/>
        </w:rPr>
      </w:pPr>
    </w:p>
    <w:p w14:paraId="609ADB15" w14:textId="77777777" w:rsidR="00D175E3" w:rsidRPr="006202F9" w:rsidRDefault="00FB0AC3" w:rsidP="00FB5170">
      <w:pPr>
        <w:pStyle w:val="Heading1"/>
        <w:rPr>
          <w:lang w:val="en-US" w:eastAsia="en-GB"/>
        </w:rPr>
      </w:pPr>
      <w:bookmarkStart w:id="5" w:name="_Toc497379871"/>
      <w:r>
        <w:rPr>
          <w:lang w:val="en-US" w:eastAsia="en-GB"/>
        </w:rPr>
        <w:lastRenderedPageBreak/>
        <w:t xml:space="preserve">Section </w:t>
      </w:r>
      <w:r w:rsidR="00D55478" w:rsidRPr="006202F9">
        <w:rPr>
          <w:lang w:val="en-US" w:eastAsia="en-GB"/>
        </w:rPr>
        <w:t>V</w:t>
      </w:r>
      <w:r w:rsidR="00D175E3" w:rsidRPr="006202F9">
        <w:rPr>
          <w:lang w:val="en-US" w:eastAsia="en-GB"/>
        </w:rPr>
        <w:t xml:space="preserve">: </w:t>
      </w:r>
      <w:r w:rsidR="00E66C3E" w:rsidRPr="006202F9">
        <w:rPr>
          <w:lang w:val="en-US" w:eastAsia="en-GB"/>
        </w:rPr>
        <w:t>S</w:t>
      </w:r>
      <w:r w:rsidR="000B17AE" w:rsidRPr="006202F9">
        <w:rPr>
          <w:lang w:val="en-US" w:eastAsia="en-GB"/>
        </w:rPr>
        <w:t>ubgroup analyses</w:t>
      </w:r>
      <w:bookmarkEnd w:id="5"/>
    </w:p>
    <w:p w14:paraId="2FD38E52" w14:textId="77777777" w:rsidR="00720AD2" w:rsidRDefault="00720AD2" w:rsidP="00143E74">
      <w:pPr>
        <w:spacing w:before="120" w:after="120" w:line="480" w:lineRule="auto"/>
        <w:rPr>
          <w:rFonts w:cs="Arial"/>
          <w:szCs w:val="22"/>
          <w:lang w:val="en-US" w:eastAsia="en-GB"/>
        </w:rPr>
      </w:pPr>
    </w:p>
    <w:p w14:paraId="6207A386" w14:textId="77777777" w:rsidR="00F743C7" w:rsidRPr="006202F9" w:rsidRDefault="00F57A94" w:rsidP="00143E74">
      <w:pPr>
        <w:spacing w:before="120" w:after="120" w:line="480" w:lineRule="auto"/>
        <w:rPr>
          <w:rFonts w:cs="Arial"/>
          <w:szCs w:val="22"/>
          <w:lang w:val="en-US" w:eastAsia="en-GB"/>
        </w:rPr>
      </w:pPr>
      <w:r w:rsidRPr="006202F9">
        <w:rPr>
          <w:rFonts w:cs="Arial"/>
          <w:szCs w:val="22"/>
          <w:lang w:val="en-US" w:eastAsia="en-GB"/>
        </w:rPr>
        <w:t>We collected some features of the studies: whether or not the comparison for the primary outcome was significant (</w:t>
      </w:r>
      <w:r w:rsidRPr="006202F9">
        <w:rPr>
          <w:rFonts w:cs="Arial"/>
          <w:i/>
          <w:szCs w:val="22"/>
          <w:lang w:val="en-US" w:eastAsia="en-GB"/>
        </w:rPr>
        <w:t>No</w:t>
      </w:r>
      <w:r w:rsidRPr="006202F9">
        <w:rPr>
          <w:rFonts w:cs="Arial"/>
          <w:szCs w:val="22"/>
          <w:lang w:val="en-US" w:eastAsia="en-GB"/>
        </w:rPr>
        <w:t>/</w:t>
      </w:r>
      <w:r w:rsidRPr="006202F9">
        <w:rPr>
          <w:rFonts w:cs="Arial"/>
          <w:i/>
          <w:szCs w:val="22"/>
          <w:lang w:val="en-US" w:eastAsia="en-GB"/>
        </w:rPr>
        <w:t>Yes</w:t>
      </w:r>
      <w:r w:rsidRPr="006202F9">
        <w:rPr>
          <w:rFonts w:cs="Arial"/>
          <w:szCs w:val="22"/>
          <w:lang w:val="en-US" w:eastAsia="en-GB"/>
        </w:rPr>
        <w:t>); the experimental intervention type (</w:t>
      </w:r>
      <w:r w:rsidRPr="006202F9">
        <w:rPr>
          <w:rFonts w:cs="Arial"/>
          <w:i/>
          <w:szCs w:val="22"/>
          <w:lang w:val="en-US" w:eastAsia="en-GB"/>
        </w:rPr>
        <w:t>Non-pharmacological</w:t>
      </w:r>
      <w:r w:rsidRPr="006202F9">
        <w:rPr>
          <w:rFonts w:cs="Arial"/>
          <w:szCs w:val="22"/>
          <w:lang w:val="en-US" w:eastAsia="en-GB"/>
        </w:rPr>
        <w:t>/</w:t>
      </w:r>
      <w:r w:rsidRPr="006202F9">
        <w:rPr>
          <w:rFonts w:cs="Arial"/>
          <w:i/>
          <w:szCs w:val="22"/>
          <w:lang w:val="en-US" w:eastAsia="en-GB"/>
        </w:rPr>
        <w:t>Pharmacological</w:t>
      </w:r>
      <w:r w:rsidRPr="006202F9">
        <w:rPr>
          <w:rFonts w:cs="Arial"/>
          <w:szCs w:val="22"/>
          <w:lang w:val="en-US" w:eastAsia="en-GB"/>
        </w:rPr>
        <w:t>); the outcome type (</w:t>
      </w:r>
      <w:r w:rsidRPr="006202F9">
        <w:rPr>
          <w:rFonts w:cs="Arial"/>
          <w:i/>
          <w:szCs w:val="22"/>
          <w:lang w:val="en-US" w:eastAsia="en-GB"/>
        </w:rPr>
        <w:t>Scored</w:t>
      </w:r>
      <w:r w:rsidRPr="006202F9">
        <w:rPr>
          <w:rFonts w:cs="Arial"/>
          <w:szCs w:val="22"/>
          <w:lang w:val="en-US" w:eastAsia="en-GB"/>
        </w:rPr>
        <w:t xml:space="preserve"> if a measurement scale was used or </w:t>
      </w:r>
      <w:r w:rsidRPr="00794D04">
        <w:rPr>
          <w:rFonts w:cs="Arial"/>
          <w:i/>
          <w:szCs w:val="22"/>
          <w:lang w:val="en-US" w:eastAsia="en-GB"/>
        </w:rPr>
        <w:t>Measured</w:t>
      </w:r>
      <w:r w:rsidRPr="006202F9">
        <w:rPr>
          <w:rFonts w:cs="Arial"/>
          <w:szCs w:val="22"/>
          <w:lang w:val="en-US" w:eastAsia="en-GB"/>
        </w:rPr>
        <w:t xml:space="preserve"> if the endpoint had units of measure); the </w:t>
      </w:r>
      <w:r w:rsidR="00BD62E0" w:rsidRPr="006202F9">
        <w:rPr>
          <w:rFonts w:cs="Arial"/>
          <w:szCs w:val="22"/>
          <w:lang w:val="en-US" w:eastAsia="en-GB"/>
        </w:rPr>
        <w:t xml:space="preserve">nature of the </w:t>
      </w:r>
      <w:r w:rsidRPr="006202F9">
        <w:rPr>
          <w:rFonts w:cs="Arial"/>
          <w:szCs w:val="22"/>
          <w:lang w:val="en-US" w:eastAsia="en-GB"/>
        </w:rPr>
        <w:t>illness (</w:t>
      </w:r>
      <w:r w:rsidRPr="006202F9">
        <w:rPr>
          <w:rFonts w:cs="Arial"/>
          <w:i/>
          <w:szCs w:val="22"/>
          <w:lang w:val="en-US" w:eastAsia="en-GB"/>
        </w:rPr>
        <w:t>Chronic</w:t>
      </w:r>
      <w:r w:rsidRPr="006202F9">
        <w:rPr>
          <w:rFonts w:cs="Arial"/>
          <w:szCs w:val="22"/>
          <w:lang w:val="en-US" w:eastAsia="en-GB"/>
        </w:rPr>
        <w:t xml:space="preserve"> or </w:t>
      </w:r>
      <w:r w:rsidRPr="006202F9">
        <w:rPr>
          <w:rFonts w:cs="Arial"/>
          <w:i/>
          <w:szCs w:val="22"/>
          <w:lang w:val="en-US" w:eastAsia="en-GB"/>
        </w:rPr>
        <w:t>Acute</w:t>
      </w:r>
      <w:r w:rsidRPr="006202F9">
        <w:rPr>
          <w:rFonts w:cs="Arial"/>
          <w:szCs w:val="22"/>
          <w:lang w:val="en-US" w:eastAsia="en-GB"/>
        </w:rPr>
        <w:t xml:space="preserve">); and the </w:t>
      </w:r>
      <w:r w:rsidR="00F743C7" w:rsidRPr="006202F9">
        <w:rPr>
          <w:rFonts w:cs="Arial"/>
          <w:szCs w:val="22"/>
          <w:lang w:val="en-US" w:eastAsia="en-GB"/>
        </w:rPr>
        <w:t>measurement type</w:t>
      </w:r>
      <w:r w:rsidRPr="006202F9">
        <w:rPr>
          <w:rFonts w:cs="Arial"/>
          <w:szCs w:val="22"/>
          <w:lang w:val="en-US" w:eastAsia="en-GB"/>
        </w:rPr>
        <w:t xml:space="preserve"> (</w:t>
      </w:r>
      <w:r w:rsidR="00F743C7" w:rsidRPr="006202F9">
        <w:rPr>
          <w:rFonts w:cs="Arial"/>
          <w:i/>
          <w:szCs w:val="22"/>
          <w:lang w:val="en-US" w:eastAsia="en-GB"/>
        </w:rPr>
        <w:t xml:space="preserve">Automatic </w:t>
      </w:r>
      <w:r w:rsidR="00BD62E0" w:rsidRPr="006202F9">
        <w:rPr>
          <w:rFonts w:cs="Arial"/>
          <w:szCs w:val="22"/>
          <w:lang w:val="en-US" w:eastAsia="en-GB"/>
        </w:rPr>
        <w:t xml:space="preserve">if </w:t>
      </w:r>
      <w:r w:rsidR="00F743C7" w:rsidRPr="006202F9">
        <w:rPr>
          <w:rFonts w:cs="Arial"/>
          <w:szCs w:val="22"/>
          <w:lang w:val="en-US" w:eastAsia="en-GB"/>
        </w:rPr>
        <w:t>it was provided</w:t>
      </w:r>
      <w:r w:rsidRPr="006202F9">
        <w:rPr>
          <w:rFonts w:cs="Arial"/>
          <w:szCs w:val="22"/>
          <w:lang w:val="en-US" w:eastAsia="en-GB"/>
        </w:rPr>
        <w:t xml:space="preserve"> </w:t>
      </w:r>
      <w:r w:rsidR="00BD62E0" w:rsidRPr="006202F9">
        <w:rPr>
          <w:rFonts w:cs="Arial"/>
          <w:szCs w:val="22"/>
          <w:lang w:val="en-US" w:eastAsia="en-GB"/>
        </w:rPr>
        <w:t xml:space="preserve">directly </w:t>
      </w:r>
      <w:r w:rsidR="00F743C7" w:rsidRPr="006202F9">
        <w:rPr>
          <w:rFonts w:cs="Arial"/>
          <w:szCs w:val="22"/>
          <w:lang w:val="en-US" w:eastAsia="en-GB"/>
        </w:rPr>
        <w:t xml:space="preserve">by a device </w:t>
      </w:r>
      <w:r w:rsidRPr="006202F9">
        <w:rPr>
          <w:rFonts w:cs="Arial"/>
          <w:szCs w:val="22"/>
          <w:lang w:val="en-US" w:eastAsia="en-GB"/>
        </w:rPr>
        <w:t xml:space="preserve">or </w:t>
      </w:r>
      <w:r w:rsidR="00F743C7" w:rsidRPr="006202F9">
        <w:rPr>
          <w:rFonts w:cs="Arial"/>
          <w:i/>
          <w:szCs w:val="22"/>
          <w:lang w:val="en-US" w:eastAsia="en-GB"/>
        </w:rPr>
        <w:t>Assessed</w:t>
      </w:r>
      <w:r w:rsidR="00F743C7" w:rsidRPr="006202F9">
        <w:rPr>
          <w:rFonts w:cs="Arial"/>
          <w:szCs w:val="22"/>
          <w:lang w:val="en-US" w:eastAsia="en-GB"/>
        </w:rPr>
        <w:t xml:space="preserve"> if an evaluator was involved</w:t>
      </w:r>
      <w:r w:rsidRPr="006202F9">
        <w:rPr>
          <w:rFonts w:cs="Arial"/>
          <w:szCs w:val="22"/>
          <w:lang w:val="en-US" w:eastAsia="en-GB"/>
        </w:rPr>
        <w:t>).</w:t>
      </w:r>
    </w:p>
    <w:p w14:paraId="5A192D4F" w14:textId="4419E16D" w:rsidR="00D55478" w:rsidRPr="006202F9" w:rsidRDefault="00F57A94" w:rsidP="00143E74">
      <w:pPr>
        <w:spacing w:before="120" w:after="120" w:line="480" w:lineRule="auto"/>
        <w:rPr>
          <w:rFonts w:cs="Arial"/>
          <w:b/>
          <w:szCs w:val="22"/>
          <w:lang w:val="en-US" w:eastAsia="en-GB"/>
        </w:rPr>
      </w:pPr>
      <w:r w:rsidRPr="006202F9">
        <w:rPr>
          <w:rFonts w:cs="Arial"/>
          <w:szCs w:val="22"/>
          <w:lang w:val="en-US" w:eastAsia="en-GB"/>
        </w:rPr>
        <w:t xml:space="preserve">For each subgroup and for the overall sample, </w:t>
      </w:r>
      <w:r w:rsidR="008E7ED5">
        <w:rPr>
          <w:rFonts w:cs="Arial"/>
          <w:szCs w:val="22"/>
          <w:lang w:val="en-US" w:eastAsia="en-GB"/>
        </w:rPr>
        <w:fldChar w:fldCharType="begin"/>
      </w:r>
      <w:r w:rsidR="008E7ED5">
        <w:rPr>
          <w:rFonts w:cs="Arial"/>
          <w:szCs w:val="22"/>
          <w:lang w:val="en-US" w:eastAsia="en-GB"/>
        </w:rPr>
        <w:instrText xml:space="preserve"> REF _Ref486081342 \r \h </w:instrText>
      </w:r>
      <w:r w:rsidR="008E7ED5">
        <w:rPr>
          <w:rFonts w:cs="Arial"/>
          <w:szCs w:val="22"/>
          <w:lang w:val="en-US" w:eastAsia="en-GB"/>
        </w:rPr>
      </w:r>
      <w:r w:rsidR="008E7ED5">
        <w:rPr>
          <w:rFonts w:cs="Arial"/>
          <w:szCs w:val="22"/>
          <w:lang w:val="en-US" w:eastAsia="en-GB"/>
        </w:rPr>
        <w:fldChar w:fldCharType="separate"/>
      </w:r>
      <w:r w:rsidR="00AD3B42">
        <w:rPr>
          <w:rFonts w:cs="Arial"/>
          <w:szCs w:val="22"/>
          <w:lang w:val="en-US" w:eastAsia="en-GB"/>
        </w:rPr>
        <w:t>Figure S3</w:t>
      </w:r>
      <w:r w:rsidR="008E7ED5">
        <w:rPr>
          <w:rFonts w:cs="Arial"/>
          <w:szCs w:val="22"/>
          <w:lang w:val="en-US" w:eastAsia="en-GB"/>
        </w:rPr>
        <w:fldChar w:fldCharType="end"/>
      </w:r>
      <w:r w:rsidRPr="006202F9">
        <w:rPr>
          <w:rFonts w:cs="Arial"/>
          <w:szCs w:val="22"/>
          <w:lang w:val="en-US" w:eastAsia="en-GB"/>
        </w:rPr>
        <w:t xml:space="preserve"> shows the CI95% </w:t>
      </w:r>
      <w:r w:rsidR="00F743C7" w:rsidRPr="006202F9">
        <w:rPr>
          <w:rFonts w:cs="Arial"/>
          <w:szCs w:val="22"/>
          <w:lang w:val="en-US" w:eastAsia="en-GB"/>
        </w:rPr>
        <w:t>of the outcome variance ratio between arms</w:t>
      </w:r>
      <w:r w:rsidRPr="006202F9">
        <w:rPr>
          <w:rFonts w:cs="Arial"/>
          <w:szCs w:val="22"/>
          <w:lang w:val="en-US" w:eastAsia="en-GB"/>
        </w:rPr>
        <w:t xml:space="preserve">. It can be observed </w:t>
      </w:r>
      <w:r w:rsidR="00275CE4">
        <w:rPr>
          <w:rFonts w:cs="Arial"/>
          <w:szCs w:val="22"/>
          <w:lang w:val="en-US" w:eastAsia="en-GB"/>
        </w:rPr>
        <w:t>that</w:t>
      </w:r>
      <w:r w:rsidR="00275CE4" w:rsidRPr="006202F9">
        <w:rPr>
          <w:rFonts w:cs="Arial"/>
          <w:szCs w:val="22"/>
          <w:lang w:val="en-US" w:eastAsia="en-GB"/>
        </w:rPr>
        <w:t xml:space="preserve"> </w:t>
      </w:r>
      <w:r w:rsidRPr="006202F9">
        <w:rPr>
          <w:rFonts w:cs="Arial"/>
          <w:szCs w:val="22"/>
          <w:lang w:val="en-US" w:eastAsia="en-GB"/>
        </w:rPr>
        <w:t xml:space="preserve">there are </w:t>
      </w:r>
      <w:r w:rsidR="00BD62E0" w:rsidRPr="006202F9">
        <w:rPr>
          <w:rFonts w:cs="Arial"/>
          <w:szCs w:val="22"/>
          <w:lang w:val="en-US" w:eastAsia="en-GB"/>
        </w:rPr>
        <w:t xml:space="preserve">no </w:t>
      </w:r>
      <w:r w:rsidRPr="006202F9">
        <w:rPr>
          <w:rFonts w:cs="Arial"/>
          <w:szCs w:val="22"/>
          <w:lang w:val="en-US" w:eastAsia="en-GB"/>
        </w:rPr>
        <w:t xml:space="preserve">great discrepancies in any subgroup. </w:t>
      </w:r>
      <w:r w:rsidR="00193EC2" w:rsidRPr="006202F9">
        <w:rPr>
          <w:rFonts w:cs="Arial"/>
          <w:szCs w:val="22"/>
          <w:lang w:val="en-US" w:eastAsia="en-GB"/>
        </w:rPr>
        <w:t>However</w:t>
      </w:r>
      <w:r w:rsidR="00F44FEB" w:rsidRPr="006202F9">
        <w:rPr>
          <w:lang w:val="en-US"/>
        </w:rPr>
        <w:t xml:space="preserve">, </w:t>
      </w:r>
      <w:r w:rsidR="006202F9" w:rsidRPr="006202F9">
        <w:rPr>
          <w:rFonts w:cs="Arial"/>
          <w:szCs w:val="22"/>
          <w:lang w:val="en-US" w:eastAsia="en-GB"/>
        </w:rPr>
        <w:t xml:space="preserve">when we look at </w:t>
      </w:r>
      <w:r w:rsidR="00193EC2" w:rsidRPr="006202F9">
        <w:rPr>
          <w:rFonts w:cs="Arial"/>
          <w:szCs w:val="22"/>
          <w:lang w:val="en-US" w:eastAsia="en-GB"/>
        </w:rPr>
        <w:t xml:space="preserve">the significance in the main outcome, </w:t>
      </w:r>
      <w:r w:rsidR="00D55478" w:rsidRPr="006202F9">
        <w:rPr>
          <w:rFonts w:cs="Arial"/>
          <w:szCs w:val="22"/>
          <w:lang w:val="en-US" w:eastAsia="en-GB"/>
        </w:rPr>
        <w:t xml:space="preserve">studies without effects </w:t>
      </w:r>
      <w:r w:rsidR="006202F9" w:rsidRPr="006202F9">
        <w:rPr>
          <w:rFonts w:cs="Arial"/>
          <w:szCs w:val="22"/>
          <w:lang w:val="en-US" w:eastAsia="en-GB"/>
        </w:rPr>
        <w:t>are</w:t>
      </w:r>
      <w:r w:rsidR="00A653A9">
        <w:rPr>
          <w:rFonts w:cs="Arial"/>
          <w:szCs w:val="22"/>
          <w:lang w:val="en-US" w:eastAsia="en-GB"/>
        </w:rPr>
        <w:t>,</w:t>
      </w:r>
      <w:r w:rsidR="006202F9" w:rsidRPr="006202F9">
        <w:rPr>
          <w:rFonts w:cs="Arial"/>
          <w:szCs w:val="22"/>
          <w:lang w:val="en-US" w:eastAsia="en-GB"/>
        </w:rPr>
        <w:t xml:space="preserve"> </w:t>
      </w:r>
      <w:r w:rsidR="00D55478" w:rsidRPr="006202F9">
        <w:rPr>
          <w:rFonts w:cs="Arial"/>
          <w:szCs w:val="22"/>
          <w:lang w:val="en-US" w:eastAsia="en-GB"/>
        </w:rPr>
        <w:t>on average</w:t>
      </w:r>
      <w:r w:rsidR="00A653A9">
        <w:rPr>
          <w:rFonts w:cs="Arial"/>
          <w:szCs w:val="22"/>
          <w:lang w:val="en-US" w:eastAsia="en-GB"/>
        </w:rPr>
        <w:t>,</w:t>
      </w:r>
      <w:r w:rsidR="00D55478" w:rsidRPr="006202F9">
        <w:rPr>
          <w:rFonts w:cs="Arial"/>
          <w:szCs w:val="22"/>
          <w:lang w:val="en-US" w:eastAsia="en-GB"/>
        </w:rPr>
        <w:t xml:space="preserve"> </w:t>
      </w:r>
      <w:r w:rsidR="006202F9" w:rsidRPr="006202F9">
        <w:rPr>
          <w:rFonts w:cs="Arial"/>
          <w:szCs w:val="22"/>
          <w:lang w:val="en-US" w:eastAsia="en-GB"/>
        </w:rPr>
        <w:t xml:space="preserve">centered </w:t>
      </w:r>
      <w:r w:rsidR="00D55478" w:rsidRPr="006202F9">
        <w:rPr>
          <w:rFonts w:cs="Arial"/>
          <w:szCs w:val="22"/>
          <w:lang w:val="en-US" w:eastAsia="en-GB"/>
        </w:rPr>
        <w:t xml:space="preserve">almost completely </w:t>
      </w:r>
      <w:r w:rsidR="00193EC2" w:rsidRPr="006202F9">
        <w:rPr>
          <w:rFonts w:cs="Arial"/>
          <w:szCs w:val="22"/>
          <w:lang w:val="en-US" w:eastAsia="en-GB"/>
        </w:rPr>
        <w:t>around equal variances,</w:t>
      </w:r>
      <w:r w:rsidR="00D55478" w:rsidRPr="006202F9">
        <w:rPr>
          <w:rFonts w:cs="Arial"/>
          <w:szCs w:val="22"/>
          <w:lang w:val="en-US" w:eastAsia="en-GB"/>
        </w:rPr>
        <w:t xml:space="preserve"> </w:t>
      </w:r>
      <w:r w:rsidR="006202F9">
        <w:rPr>
          <w:rFonts w:cs="Arial"/>
          <w:szCs w:val="22"/>
          <w:lang w:val="en-US" w:eastAsia="en-GB"/>
        </w:rPr>
        <w:t xml:space="preserve">while </w:t>
      </w:r>
      <w:r w:rsidR="00D55478" w:rsidRPr="006202F9">
        <w:rPr>
          <w:rFonts w:cs="Arial"/>
          <w:szCs w:val="22"/>
          <w:lang w:val="en-US" w:eastAsia="en-GB"/>
        </w:rPr>
        <w:t>those studies with an effect seem</w:t>
      </w:r>
      <w:r w:rsidR="00A653A9">
        <w:rPr>
          <w:rFonts w:cs="Arial"/>
          <w:szCs w:val="22"/>
          <w:lang w:val="en-US" w:eastAsia="en-GB"/>
        </w:rPr>
        <w:t xml:space="preserve">, </w:t>
      </w:r>
      <w:r w:rsidR="00A653A9" w:rsidRPr="006202F9">
        <w:rPr>
          <w:rFonts w:cs="Arial"/>
          <w:szCs w:val="22"/>
          <w:lang w:val="en-US" w:eastAsia="en-GB"/>
        </w:rPr>
        <w:t>on average</w:t>
      </w:r>
      <w:r w:rsidR="00A653A9">
        <w:rPr>
          <w:rFonts w:cs="Arial"/>
          <w:szCs w:val="22"/>
          <w:lang w:val="en-US" w:eastAsia="en-GB"/>
        </w:rPr>
        <w:t>,</w:t>
      </w:r>
      <w:r w:rsidR="00D55478" w:rsidRPr="006202F9">
        <w:rPr>
          <w:rFonts w:cs="Arial"/>
          <w:szCs w:val="22"/>
          <w:lang w:val="en-US" w:eastAsia="en-GB"/>
        </w:rPr>
        <w:t xml:space="preserve"> to </w:t>
      </w:r>
      <w:r w:rsidR="006202F9">
        <w:rPr>
          <w:rFonts w:cs="Arial"/>
          <w:szCs w:val="22"/>
          <w:lang w:val="en-US" w:eastAsia="en-GB"/>
        </w:rPr>
        <w:t xml:space="preserve">have </w:t>
      </w:r>
      <w:r w:rsidR="00D55478" w:rsidRPr="006202F9">
        <w:rPr>
          <w:rFonts w:cs="Arial"/>
          <w:szCs w:val="22"/>
          <w:lang w:val="en-US" w:eastAsia="en-GB"/>
        </w:rPr>
        <w:t>even less variability in the experimental arm.</w:t>
      </w:r>
      <w:r w:rsidR="00F44FEB" w:rsidRPr="006202F9">
        <w:rPr>
          <w:rFonts w:cs="Arial"/>
          <w:szCs w:val="22"/>
          <w:lang w:val="en-US" w:eastAsia="en-GB"/>
        </w:rPr>
        <w:t xml:space="preserve"> This point </w:t>
      </w:r>
      <w:r w:rsidR="00F44FEB" w:rsidRPr="006202F9">
        <w:rPr>
          <w:lang w:val="en-US"/>
        </w:rPr>
        <w:t xml:space="preserve">suggests that if the treatment has an effect on the mean, it also has an effect on diminishing the variance, </w:t>
      </w:r>
      <w:r w:rsidR="006202F9">
        <w:rPr>
          <w:lang w:val="en-US"/>
        </w:rPr>
        <w:t xml:space="preserve">which is </w:t>
      </w:r>
      <w:r w:rsidR="00F44FEB" w:rsidRPr="006202F9">
        <w:rPr>
          <w:lang w:val="en-US"/>
        </w:rPr>
        <w:t xml:space="preserve">in accordance with some kind of stabilizing effect. </w:t>
      </w:r>
      <w:r w:rsidR="00F44FEB" w:rsidRPr="006202F9">
        <w:rPr>
          <w:rFonts w:cs="Arial"/>
          <w:szCs w:val="22"/>
          <w:lang w:val="en-US" w:eastAsia="en-GB"/>
        </w:rPr>
        <w:t>On the other hand</w:t>
      </w:r>
      <w:r w:rsidR="00193EC2" w:rsidRPr="006202F9">
        <w:rPr>
          <w:rFonts w:cs="Arial"/>
          <w:szCs w:val="22"/>
          <w:lang w:val="en-US" w:eastAsia="en-GB"/>
        </w:rPr>
        <w:t xml:space="preserve">, a trend can </w:t>
      </w:r>
      <w:r w:rsidR="006202F9">
        <w:rPr>
          <w:rFonts w:cs="Arial"/>
          <w:szCs w:val="22"/>
          <w:lang w:val="en-US" w:eastAsia="en-GB"/>
        </w:rPr>
        <w:t xml:space="preserve">also </w:t>
      </w:r>
      <w:r w:rsidR="00193EC2" w:rsidRPr="006202F9">
        <w:rPr>
          <w:rFonts w:cs="Arial"/>
          <w:szCs w:val="22"/>
          <w:lang w:val="en-US" w:eastAsia="en-GB"/>
        </w:rPr>
        <w:t xml:space="preserve">be observed in studies with assessed </w:t>
      </w:r>
      <w:r w:rsidR="00794D04">
        <w:rPr>
          <w:rFonts w:cs="Arial"/>
          <w:szCs w:val="22"/>
          <w:lang w:val="en-US" w:eastAsia="en-GB"/>
        </w:rPr>
        <w:t>measurement</w:t>
      </w:r>
      <w:r w:rsidR="006202F9">
        <w:rPr>
          <w:rFonts w:cs="Arial"/>
          <w:szCs w:val="22"/>
          <w:lang w:val="en-US" w:eastAsia="en-GB"/>
        </w:rPr>
        <w:t>:</w:t>
      </w:r>
      <w:r w:rsidR="00193EC2" w:rsidRPr="006202F9">
        <w:rPr>
          <w:rFonts w:cs="Arial"/>
          <w:szCs w:val="22"/>
          <w:lang w:val="en-US" w:eastAsia="en-GB"/>
        </w:rPr>
        <w:t xml:space="preserve"> </w:t>
      </w:r>
      <w:r w:rsidR="006202F9">
        <w:rPr>
          <w:rFonts w:cs="Arial"/>
          <w:szCs w:val="22"/>
          <w:lang w:val="en-US" w:eastAsia="en-GB"/>
        </w:rPr>
        <w:t xml:space="preserve">they </w:t>
      </w:r>
      <w:r w:rsidR="00193EC2" w:rsidRPr="006202F9">
        <w:rPr>
          <w:rFonts w:cs="Arial"/>
          <w:szCs w:val="22"/>
          <w:lang w:val="en-US" w:eastAsia="en-GB"/>
        </w:rPr>
        <w:t xml:space="preserve">have less variability in the experimental group </w:t>
      </w:r>
      <w:r w:rsidR="006202F9">
        <w:rPr>
          <w:rFonts w:cs="Arial"/>
          <w:szCs w:val="22"/>
          <w:lang w:val="en-US" w:eastAsia="en-GB"/>
        </w:rPr>
        <w:t xml:space="preserve">compared </w:t>
      </w:r>
      <w:r w:rsidR="00193EC2" w:rsidRPr="006202F9">
        <w:rPr>
          <w:rFonts w:cs="Arial"/>
          <w:szCs w:val="22"/>
          <w:lang w:val="en-US" w:eastAsia="en-GB"/>
        </w:rPr>
        <w:t>to the reference arm.</w:t>
      </w:r>
    </w:p>
    <w:p w14:paraId="12EC238B" w14:textId="77777777" w:rsidR="003C4F5D" w:rsidRPr="006202F9" w:rsidRDefault="00687737" w:rsidP="00143E74">
      <w:pPr>
        <w:spacing w:before="120" w:after="120" w:line="480" w:lineRule="auto"/>
        <w:rPr>
          <w:lang w:val="en-US"/>
        </w:rPr>
      </w:pPr>
      <w:r>
        <w:rPr>
          <w:rFonts w:cs="Arial"/>
          <w:szCs w:val="22"/>
          <w:lang w:val="en-US" w:eastAsia="en-GB"/>
        </w:rPr>
        <w:fldChar w:fldCharType="begin"/>
      </w:r>
      <w:r>
        <w:rPr>
          <w:rFonts w:cs="Arial"/>
          <w:szCs w:val="22"/>
          <w:lang w:val="en-US" w:eastAsia="en-GB"/>
        </w:rPr>
        <w:instrText xml:space="preserve"> REF _Ref493230755 \n \h </w:instrText>
      </w:r>
      <w:r>
        <w:rPr>
          <w:rFonts w:cs="Arial"/>
          <w:szCs w:val="22"/>
          <w:lang w:val="en-US" w:eastAsia="en-GB"/>
        </w:rPr>
      </w:r>
      <w:r>
        <w:rPr>
          <w:rFonts w:cs="Arial"/>
          <w:szCs w:val="22"/>
          <w:lang w:val="en-US" w:eastAsia="en-GB"/>
        </w:rPr>
        <w:fldChar w:fldCharType="separate"/>
      </w:r>
      <w:r w:rsidR="00AD3B42">
        <w:rPr>
          <w:rFonts w:cs="Arial"/>
          <w:szCs w:val="22"/>
          <w:lang w:val="en-US" w:eastAsia="en-GB"/>
        </w:rPr>
        <w:t>Figure S4</w:t>
      </w:r>
      <w:r>
        <w:rPr>
          <w:rFonts w:cs="Arial"/>
          <w:szCs w:val="22"/>
          <w:lang w:val="en-US" w:eastAsia="en-GB"/>
        </w:rPr>
        <w:fldChar w:fldCharType="end"/>
      </w:r>
      <w:r>
        <w:rPr>
          <w:rFonts w:cs="Arial"/>
          <w:szCs w:val="22"/>
          <w:lang w:val="en-US" w:eastAsia="en-GB"/>
        </w:rPr>
        <w:t xml:space="preserve"> </w:t>
      </w:r>
      <w:r w:rsidR="003C4F5D" w:rsidRPr="006202F9">
        <w:rPr>
          <w:rFonts w:cs="Arial"/>
          <w:szCs w:val="22"/>
          <w:lang w:val="en-US" w:eastAsia="en-GB"/>
        </w:rPr>
        <w:t>shows the CI95% for the over-time variance ratio in the experimental arm</w:t>
      </w:r>
      <w:r w:rsidR="004148AB">
        <w:rPr>
          <w:rFonts w:cs="Arial"/>
          <w:szCs w:val="22"/>
          <w:lang w:val="en-US" w:eastAsia="en-GB"/>
        </w:rPr>
        <w:t>,</w:t>
      </w:r>
      <w:r w:rsidR="003C4F5D" w:rsidRPr="006202F9">
        <w:rPr>
          <w:rFonts w:cs="Arial"/>
          <w:szCs w:val="22"/>
          <w:lang w:val="en-US" w:eastAsia="en-GB"/>
        </w:rPr>
        <w:t xml:space="preserve"> and </w:t>
      </w:r>
      <w:r w:rsidR="006453AD">
        <w:rPr>
          <w:rFonts w:cs="Arial"/>
          <w:szCs w:val="22"/>
          <w:lang w:val="en-US" w:eastAsia="en-GB"/>
        </w:rPr>
        <w:fldChar w:fldCharType="begin"/>
      </w:r>
      <w:r w:rsidR="006453AD">
        <w:rPr>
          <w:rFonts w:cs="Arial"/>
          <w:szCs w:val="22"/>
          <w:lang w:val="en-US" w:eastAsia="en-GB"/>
        </w:rPr>
        <w:instrText xml:space="preserve"> REF _Ref486092843 \r \h </w:instrText>
      </w:r>
      <w:r w:rsidR="006453AD">
        <w:rPr>
          <w:rFonts w:cs="Arial"/>
          <w:szCs w:val="22"/>
          <w:lang w:val="en-US" w:eastAsia="en-GB"/>
        </w:rPr>
      </w:r>
      <w:r w:rsidR="006453AD">
        <w:rPr>
          <w:rFonts w:cs="Arial"/>
          <w:szCs w:val="22"/>
          <w:lang w:val="en-US" w:eastAsia="en-GB"/>
        </w:rPr>
        <w:fldChar w:fldCharType="separate"/>
      </w:r>
      <w:r w:rsidR="00AD3B42">
        <w:rPr>
          <w:rFonts w:cs="Arial"/>
          <w:szCs w:val="22"/>
          <w:lang w:val="en-US" w:eastAsia="en-GB"/>
        </w:rPr>
        <w:t>Figure S5</w:t>
      </w:r>
      <w:r w:rsidR="006453AD">
        <w:rPr>
          <w:rFonts w:cs="Arial"/>
          <w:szCs w:val="22"/>
          <w:lang w:val="en-US" w:eastAsia="en-GB"/>
        </w:rPr>
        <w:fldChar w:fldCharType="end"/>
      </w:r>
      <w:r w:rsidR="008F0BCF" w:rsidRPr="006202F9">
        <w:rPr>
          <w:rFonts w:cs="Arial"/>
          <w:szCs w:val="22"/>
          <w:lang w:val="en-US" w:eastAsia="en-GB"/>
        </w:rPr>
        <w:t xml:space="preserve"> </w:t>
      </w:r>
      <w:r w:rsidR="00400580" w:rsidRPr="006202F9">
        <w:rPr>
          <w:rFonts w:cs="Arial"/>
          <w:szCs w:val="22"/>
          <w:lang w:val="en-US" w:eastAsia="en-GB"/>
        </w:rPr>
        <w:t>shows the difference between this ratio and the same response in the control group</w:t>
      </w:r>
      <w:r w:rsidR="003C4F5D" w:rsidRPr="006202F9">
        <w:rPr>
          <w:rFonts w:cs="Arial"/>
          <w:szCs w:val="22"/>
          <w:lang w:val="en-US" w:eastAsia="en-GB"/>
        </w:rPr>
        <w:t xml:space="preserve">. </w:t>
      </w:r>
      <w:r w:rsidR="00400580" w:rsidRPr="006202F9">
        <w:rPr>
          <w:rFonts w:cs="Arial"/>
          <w:szCs w:val="22"/>
          <w:lang w:val="en-US" w:eastAsia="en-GB"/>
        </w:rPr>
        <w:t>No major additional conclusions arise from these results.</w:t>
      </w:r>
    </w:p>
    <w:p w14:paraId="081C37EF" w14:textId="77777777" w:rsidR="00A32D04" w:rsidRPr="006202F9" w:rsidRDefault="00D472D9" w:rsidP="007533EA">
      <w:pPr>
        <w:pStyle w:val="Heading1"/>
        <w:rPr>
          <w:lang w:val="en-US" w:eastAsia="en-GB"/>
        </w:rPr>
      </w:pPr>
      <w:r>
        <w:rPr>
          <w:lang w:val="en-US"/>
        </w:rPr>
        <w:br w:type="page"/>
      </w:r>
      <w:bookmarkStart w:id="6" w:name="_Toc497379872"/>
      <w:r w:rsidR="00A32D04">
        <w:rPr>
          <w:lang w:val="en-US" w:eastAsia="en-GB"/>
        </w:rPr>
        <w:lastRenderedPageBreak/>
        <w:t>Section V</w:t>
      </w:r>
      <w:r w:rsidR="00FB0AC3">
        <w:rPr>
          <w:lang w:val="en-US" w:eastAsia="en-GB"/>
        </w:rPr>
        <w:t>I</w:t>
      </w:r>
      <w:r w:rsidR="00A32D04" w:rsidRPr="006202F9">
        <w:rPr>
          <w:lang w:val="en-US" w:eastAsia="en-GB"/>
        </w:rPr>
        <w:t xml:space="preserve">: </w:t>
      </w:r>
      <w:r w:rsidR="00A32D04">
        <w:rPr>
          <w:lang w:val="en-US" w:eastAsia="en-GB"/>
        </w:rPr>
        <w:t xml:space="preserve">Standard error of </w:t>
      </w:r>
      <w:r w:rsidR="00A32D04" w:rsidRPr="009C103C">
        <w:rPr>
          <w:i/>
          <w:lang w:val="en-US" w:eastAsia="en-GB"/>
        </w:rPr>
        <w:t>log(V</w:t>
      </w:r>
      <w:r w:rsidR="00A32D04" w:rsidRPr="009C103C">
        <w:rPr>
          <w:i/>
          <w:vertAlign w:val="subscript"/>
          <w:lang w:val="en-US" w:eastAsia="en-GB"/>
        </w:rPr>
        <w:t>OT</w:t>
      </w:r>
      <w:r w:rsidR="00A32D04" w:rsidRPr="009C103C">
        <w:rPr>
          <w:i/>
          <w:lang w:val="en-US" w:eastAsia="en-GB"/>
        </w:rPr>
        <w:t>/V</w:t>
      </w:r>
      <w:r w:rsidR="00830E5A">
        <w:rPr>
          <w:i/>
          <w:vertAlign w:val="subscript"/>
          <w:lang w:val="en-US" w:eastAsia="en-GB"/>
        </w:rPr>
        <w:t>O</w:t>
      </w:r>
      <w:r w:rsidR="00A32D04">
        <w:rPr>
          <w:i/>
          <w:vertAlign w:val="subscript"/>
          <w:lang w:val="en-US" w:eastAsia="en-GB"/>
        </w:rPr>
        <w:t>C</w:t>
      </w:r>
      <w:r w:rsidR="00A32D04" w:rsidRPr="009C103C">
        <w:rPr>
          <w:i/>
          <w:lang w:val="en-US" w:eastAsia="en-GB"/>
        </w:rPr>
        <w:t>)</w:t>
      </w:r>
      <w:r w:rsidR="00A32D04">
        <w:rPr>
          <w:lang w:val="en-US" w:eastAsia="en-GB"/>
        </w:rPr>
        <w:t xml:space="preserve"> in independent samples</w:t>
      </w:r>
      <w:bookmarkEnd w:id="6"/>
    </w:p>
    <w:p w14:paraId="3D9A7449" w14:textId="77777777" w:rsidR="00720AD2" w:rsidRDefault="00720AD2" w:rsidP="00A32D04">
      <w:pPr>
        <w:spacing w:before="120" w:after="120" w:line="480" w:lineRule="auto"/>
        <w:rPr>
          <w:rFonts w:cs="Arial"/>
          <w:b/>
          <w:szCs w:val="22"/>
          <w:lang w:val="en-US" w:eastAsia="en-GB"/>
        </w:rPr>
      </w:pPr>
    </w:p>
    <w:p w14:paraId="696BF1A7" w14:textId="77777777" w:rsidR="00A32D04" w:rsidRPr="006202F9" w:rsidRDefault="00A32D04" w:rsidP="00A32D04">
      <w:pPr>
        <w:spacing w:before="120" w:after="120" w:line="480" w:lineRule="auto"/>
        <w:rPr>
          <w:rFonts w:cs="Arial"/>
          <w:b/>
          <w:szCs w:val="22"/>
          <w:lang w:val="en-US" w:eastAsia="en-GB"/>
        </w:rPr>
      </w:pPr>
      <w:r w:rsidRPr="006202F9">
        <w:rPr>
          <w:rFonts w:cs="Arial"/>
          <w:b/>
          <w:szCs w:val="22"/>
          <w:lang w:val="en-US" w:eastAsia="en-GB"/>
        </w:rPr>
        <w:t>Methodology</w:t>
      </w:r>
    </w:p>
    <w:p w14:paraId="6D228B67" w14:textId="2FE9FDE5" w:rsidR="00A32D04" w:rsidRPr="006202F9" w:rsidRDefault="00A32D04" w:rsidP="00A32D04">
      <w:pPr>
        <w:spacing w:before="120" w:after="120" w:line="480" w:lineRule="auto"/>
        <w:rPr>
          <w:lang w:val="en-US"/>
        </w:rPr>
      </w:pPr>
      <w:r w:rsidRPr="006202F9">
        <w:rPr>
          <w:lang w:val="en-US"/>
        </w:rPr>
        <w:t xml:space="preserve">Through the </w:t>
      </w:r>
      <w:r w:rsidR="00511CDB">
        <w:rPr>
          <w:lang w:val="en-US"/>
        </w:rPr>
        <w:t>d</w:t>
      </w:r>
      <w:r w:rsidRPr="006202F9">
        <w:rPr>
          <w:lang w:val="en-US"/>
        </w:rPr>
        <w:t>elta method</w:t>
      </w:r>
      <w:r w:rsidR="00E00FD7">
        <w:rPr>
          <w:lang w:val="en-US"/>
        </w:rPr>
        <w:t xml:space="preserve"> (DM)</w:t>
      </w:r>
      <w:r w:rsidRPr="006202F9">
        <w:rPr>
          <w:lang w:val="en-US"/>
        </w:rPr>
        <w:t xml:space="preserve">, we derive the standard error (SE) of the logarithm of the variance as: </w:t>
      </w:r>
    </w:p>
    <w:p w14:paraId="614AD24C" w14:textId="77777777" w:rsidR="00A32D04" w:rsidRPr="006202F9" w:rsidRDefault="00483735" w:rsidP="00A32D04">
      <w:pPr>
        <w:spacing w:before="120" w:after="120" w:line="480" w:lineRule="auto"/>
        <w:rPr>
          <w:lang w:val="en-US"/>
        </w:rPr>
      </w:pPr>
      <m:oMathPara>
        <m:oMath>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2</m:t>
                  </m:r>
                </m:num>
                <m:den>
                  <m:r>
                    <w:rPr>
                      <w:rFonts w:ascii="Cambria Math" w:hAnsi="Cambria Math"/>
                      <w:lang w:val="en-US"/>
                    </w:rPr>
                    <m:t>df</m:t>
                  </m:r>
                </m:den>
              </m:f>
            </m:e>
          </m:rad>
        </m:oMath>
      </m:oMathPara>
    </w:p>
    <w:p w14:paraId="0E728C66" w14:textId="77777777" w:rsidR="00A32D04" w:rsidRPr="006202F9" w:rsidRDefault="00A32D04" w:rsidP="00A32D04">
      <w:pPr>
        <w:spacing w:before="120" w:after="120" w:line="480" w:lineRule="auto"/>
        <w:rPr>
          <w:lang w:val="en-US"/>
        </w:rPr>
      </w:pPr>
      <w:r w:rsidRPr="006202F9">
        <w:rPr>
          <w:lang w:val="en-US"/>
        </w:rPr>
        <w:t xml:space="preserve">Where </w:t>
      </w:r>
      <w:r w:rsidRPr="006202F9">
        <w:rPr>
          <w:i/>
          <w:lang w:val="en-US"/>
        </w:rPr>
        <w:t>df</w:t>
      </w:r>
      <w:r w:rsidRPr="006202F9">
        <w:rPr>
          <w:lang w:val="en-US"/>
        </w:rPr>
        <w:t xml:space="preserve"> represents the degrees of freedom, i.e., the sample size minus 1. Therefore, the approximate SE of the logarithm of the variance ratio between two independent variances is:</w:t>
      </w:r>
    </w:p>
    <w:p w14:paraId="5B80CFEA" w14:textId="77777777" w:rsidR="00A32D04" w:rsidRPr="006202F9" w:rsidRDefault="00483735" w:rsidP="00A32D04">
      <w:pPr>
        <w:spacing w:before="120" w:after="120" w:line="480" w:lineRule="auto"/>
        <w:jc w:val="center"/>
        <w:rPr>
          <w:lang w:val="en-US"/>
        </w:rPr>
      </w:pPr>
      <m:oMathPara>
        <m:oMath>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2</m:t>
                  </m:r>
                </m:num>
                <m:den>
                  <m:r>
                    <w:rPr>
                      <w:rFonts w:ascii="Cambria Math" w:hAnsi="Cambria Math"/>
                      <w:lang w:val="en-US"/>
                    </w:rPr>
                    <m:t>d</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d</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den>
              </m:f>
            </m:e>
          </m:rad>
        </m:oMath>
      </m:oMathPara>
    </w:p>
    <w:p w14:paraId="77B519F3" w14:textId="273B5909" w:rsidR="00A32D04" w:rsidRPr="006202F9" w:rsidRDefault="00A32D04" w:rsidP="00A32D04">
      <w:pPr>
        <w:spacing w:before="120" w:after="120" w:line="480" w:lineRule="auto"/>
        <w:rPr>
          <w:lang w:val="en-US"/>
        </w:rPr>
      </w:pPr>
      <w:r w:rsidRPr="006202F9">
        <w:rPr>
          <w:lang w:val="en-US"/>
        </w:rPr>
        <w:t xml:space="preserve">We performed a simulation process in order to obtain 2 different </w:t>
      </w:r>
      <w:r w:rsidR="00A46B56">
        <w:rPr>
          <w:lang w:val="en-US"/>
        </w:rPr>
        <w:t>estimates</w:t>
      </w:r>
      <w:r w:rsidR="00A46B56" w:rsidRPr="006202F9">
        <w:rPr>
          <w:lang w:val="en-US"/>
        </w:rPr>
        <w:t xml:space="preserve"> </w:t>
      </w:r>
      <w:r w:rsidRPr="006202F9">
        <w:rPr>
          <w:lang w:val="en-US"/>
        </w:rPr>
        <w:t>(</w:t>
      </w:r>
      <w:r w:rsidRPr="006202F9">
        <w:rPr>
          <w:rFonts w:cs="Arial"/>
          <w:lang w:val="en-US"/>
        </w:rPr>
        <w:t>E1</w:t>
      </w:r>
      <w:r w:rsidRPr="006202F9">
        <w:rPr>
          <w:lang w:val="en-US"/>
        </w:rPr>
        <w:t xml:space="preserve"> and </w:t>
      </w:r>
      <w:r w:rsidRPr="006202F9">
        <w:rPr>
          <w:rFonts w:cs="Arial"/>
          <w:lang w:val="en-US"/>
        </w:rPr>
        <w:t>E2</w:t>
      </w:r>
      <w:r w:rsidRPr="006202F9">
        <w:rPr>
          <w:lang w:val="en-US"/>
        </w:rPr>
        <w:t xml:space="preserve">) of this SE. To do so, we first compared each one with the previous </w:t>
      </w:r>
      <w:r w:rsidR="00A46B56">
        <w:rPr>
          <w:lang w:val="en-US"/>
        </w:rPr>
        <w:t xml:space="preserve">estimate </w:t>
      </w:r>
      <w:r w:rsidRPr="006202F9">
        <w:rPr>
          <w:lang w:val="en-US"/>
        </w:rPr>
        <w:t xml:space="preserve">(DM), and then again </w:t>
      </w:r>
      <w:r w:rsidR="00A46B56">
        <w:rPr>
          <w:lang w:val="en-US"/>
        </w:rPr>
        <w:t>using</w:t>
      </w:r>
      <w:r w:rsidR="00A46B56" w:rsidRPr="006202F9">
        <w:rPr>
          <w:lang w:val="en-US"/>
        </w:rPr>
        <w:t xml:space="preserve"> </w:t>
      </w:r>
      <w:r w:rsidRPr="006202F9">
        <w:rPr>
          <w:lang w:val="en-US"/>
        </w:rPr>
        <w:t xml:space="preserve">the same statistic but with a correction in the denominator: </w:t>
      </w:r>
      <w:r w:rsidRPr="006202F9">
        <w:rPr>
          <w:i/>
          <w:lang w:val="en-US"/>
        </w:rPr>
        <w:t xml:space="preserve">df </w:t>
      </w:r>
      <w:r w:rsidRPr="006202F9">
        <w:rPr>
          <w:i/>
          <w:lang w:val="en-US"/>
        </w:rPr>
        <w:sym w:font="Wingdings" w:char="F0E0"/>
      </w:r>
      <w:r w:rsidRPr="006202F9">
        <w:rPr>
          <w:i/>
          <w:lang w:val="en-US"/>
        </w:rPr>
        <w:t xml:space="preserve"> df-1</w:t>
      </w:r>
      <w:r w:rsidRPr="006202F9">
        <w:rPr>
          <w:lang w:val="en-US"/>
        </w:rPr>
        <w:t>,</w:t>
      </w:r>
      <w:r w:rsidRPr="006202F9">
        <w:rPr>
          <w:i/>
          <w:lang w:val="en-US"/>
        </w:rPr>
        <w:t xml:space="preserve"> </w:t>
      </w:r>
      <w:r w:rsidRPr="006202F9">
        <w:rPr>
          <w:lang w:val="en-US"/>
        </w:rPr>
        <w:t>which we named DMc (Delta Method corrected)</w:t>
      </w:r>
      <w:r w:rsidR="00A46B56">
        <w:rPr>
          <w:lang w:val="en-US"/>
        </w:rPr>
        <w:t>.</w:t>
      </w:r>
    </w:p>
    <w:p w14:paraId="79B1663A" w14:textId="77777777" w:rsidR="00A32D04" w:rsidRPr="006202F9" w:rsidRDefault="00A32D04" w:rsidP="00A32D04">
      <w:pPr>
        <w:spacing w:before="120" w:after="120" w:line="480" w:lineRule="auto"/>
        <w:rPr>
          <w:lang w:val="en-US"/>
        </w:rPr>
      </w:pPr>
      <w:r w:rsidRPr="006202F9">
        <w:rPr>
          <w:lang w:val="en-US"/>
        </w:rPr>
        <w:t>The parameters of the simulation were:</w:t>
      </w:r>
    </w:p>
    <w:p w14:paraId="25ABAF17" w14:textId="77777777" w:rsidR="00A32D04" w:rsidRPr="006202F9" w:rsidRDefault="00A32D04" w:rsidP="00A32D04">
      <w:pPr>
        <w:pStyle w:val="ListParagraph"/>
        <w:numPr>
          <w:ilvl w:val="0"/>
          <w:numId w:val="11"/>
        </w:numPr>
        <w:suppressAutoHyphens w:val="0"/>
        <w:spacing w:before="120" w:after="120" w:line="480" w:lineRule="auto"/>
        <w:jc w:val="left"/>
        <w:rPr>
          <w:lang w:val="en-US"/>
        </w:rPr>
      </w:pPr>
      <w:r w:rsidRPr="006202F9">
        <w:rPr>
          <w:lang w:val="en-US"/>
        </w:rPr>
        <w:t>10,000 replications</w:t>
      </w:r>
    </w:p>
    <w:p w14:paraId="4668CE1C" w14:textId="77777777" w:rsidR="00A32D04" w:rsidRPr="006202F9" w:rsidRDefault="00A32D04" w:rsidP="00A32D04">
      <w:pPr>
        <w:pStyle w:val="ListParagraph"/>
        <w:numPr>
          <w:ilvl w:val="0"/>
          <w:numId w:val="11"/>
        </w:numPr>
        <w:suppressAutoHyphens w:val="0"/>
        <w:spacing w:before="120" w:after="120" w:line="480" w:lineRule="auto"/>
        <w:jc w:val="left"/>
        <w:rPr>
          <w:lang w:val="en-US"/>
        </w:rPr>
      </w:pPr>
      <w:r w:rsidRPr="006202F9">
        <w:rPr>
          <w:lang w:val="en-US"/>
        </w:rPr>
        <w:t>Actual variance of the first group (V1): 1 (constant)</w:t>
      </w:r>
    </w:p>
    <w:p w14:paraId="3DB7F053" w14:textId="77777777" w:rsidR="00A32D04" w:rsidRPr="006202F9" w:rsidRDefault="00A32D04" w:rsidP="00A32D04">
      <w:pPr>
        <w:pStyle w:val="ListParagraph"/>
        <w:numPr>
          <w:ilvl w:val="0"/>
          <w:numId w:val="11"/>
        </w:numPr>
        <w:suppressAutoHyphens w:val="0"/>
        <w:spacing w:before="120" w:after="120" w:line="480" w:lineRule="auto"/>
        <w:jc w:val="left"/>
        <w:rPr>
          <w:lang w:val="en-US"/>
        </w:rPr>
      </w:pPr>
      <w:r w:rsidRPr="006202F9">
        <w:rPr>
          <w:lang w:val="en-US"/>
        </w:rPr>
        <w:t>Actual variance of the second group (V2): 1 (constant)</w:t>
      </w:r>
    </w:p>
    <w:p w14:paraId="548B660F" w14:textId="77777777" w:rsidR="00A32D04" w:rsidRPr="006202F9" w:rsidRDefault="00A32D04" w:rsidP="00A32D04">
      <w:pPr>
        <w:pStyle w:val="ListParagraph"/>
        <w:numPr>
          <w:ilvl w:val="0"/>
          <w:numId w:val="11"/>
        </w:numPr>
        <w:suppressAutoHyphens w:val="0"/>
        <w:spacing w:before="120" w:after="120" w:line="480" w:lineRule="auto"/>
        <w:jc w:val="left"/>
        <w:rPr>
          <w:lang w:val="en-US"/>
        </w:rPr>
      </w:pPr>
      <w:r w:rsidRPr="006202F9">
        <w:rPr>
          <w:lang w:val="en-US"/>
        </w:rPr>
        <w:t>Sample size in first group (n1): 30, 300, 3000</w:t>
      </w:r>
    </w:p>
    <w:p w14:paraId="02D7395A" w14:textId="77777777" w:rsidR="00A32D04" w:rsidRPr="006202F9" w:rsidRDefault="00A32D04" w:rsidP="00A32D04">
      <w:pPr>
        <w:pStyle w:val="ListParagraph"/>
        <w:numPr>
          <w:ilvl w:val="0"/>
          <w:numId w:val="11"/>
        </w:numPr>
        <w:suppressAutoHyphens w:val="0"/>
        <w:spacing w:before="120" w:after="120" w:line="480" w:lineRule="auto"/>
        <w:jc w:val="left"/>
        <w:rPr>
          <w:lang w:val="en-US"/>
        </w:rPr>
      </w:pPr>
      <w:r w:rsidRPr="006202F9">
        <w:rPr>
          <w:lang w:val="en-US"/>
        </w:rPr>
        <w:t>Sample size in second group (n2): n1/3 ; n1/2 ; n1</w:t>
      </w:r>
    </w:p>
    <w:p w14:paraId="15BFD464" w14:textId="0BC0FDE5" w:rsidR="00A32D04" w:rsidRPr="006202F9" w:rsidRDefault="00A32D04" w:rsidP="00A32D04">
      <w:pPr>
        <w:spacing w:before="120" w:after="120" w:line="480" w:lineRule="auto"/>
        <w:rPr>
          <w:b/>
          <w:u w:val="single"/>
          <w:lang w:val="en-US"/>
        </w:rPr>
      </w:pPr>
      <w:r w:rsidRPr="006202F9">
        <w:rPr>
          <w:b/>
          <w:u w:val="single"/>
          <w:lang w:val="en-US"/>
        </w:rPr>
        <w:lastRenderedPageBreak/>
        <w:t xml:space="preserve">Estimation 1 </w:t>
      </w:r>
    </w:p>
    <w:p w14:paraId="7B43B7A0" w14:textId="77777777" w:rsidR="00A32D04" w:rsidRPr="006202F9" w:rsidRDefault="00A32D04" w:rsidP="00A32D04">
      <w:pPr>
        <w:spacing w:before="120" w:after="120" w:line="480" w:lineRule="auto"/>
        <w:rPr>
          <w:lang w:val="en-US"/>
        </w:rPr>
      </w:pPr>
      <w:r w:rsidRPr="006202F9">
        <w:rPr>
          <w:lang w:val="en-US"/>
        </w:rPr>
        <w:t>For each iteration:</w:t>
      </w:r>
    </w:p>
    <w:p w14:paraId="6FE867EA" w14:textId="77777777" w:rsidR="00A32D04" w:rsidRPr="006202F9" w:rsidRDefault="00A32D04" w:rsidP="00A32D04">
      <w:pPr>
        <w:pStyle w:val="ListParagraph"/>
        <w:numPr>
          <w:ilvl w:val="0"/>
          <w:numId w:val="12"/>
        </w:numPr>
        <w:suppressAutoHyphens w:val="0"/>
        <w:spacing w:before="120" w:after="120" w:line="480" w:lineRule="auto"/>
        <w:jc w:val="left"/>
        <w:rPr>
          <w:lang w:val="en-US"/>
        </w:rPr>
      </w:pPr>
      <w:r w:rsidRPr="006202F9">
        <w:rPr>
          <w:lang w:val="en-US"/>
        </w:rPr>
        <w:t>We simulate two samples from a Normal distribution of sample sizes n1 and n2 with mean 0 (in both cases) and variances V1=V2=1</w:t>
      </w:r>
      <w:r w:rsidR="00AB141D">
        <w:rPr>
          <w:lang w:val="en-US"/>
        </w:rPr>
        <w:t>.</w:t>
      </w:r>
    </w:p>
    <w:p w14:paraId="41E76056" w14:textId="77777777" w:rsidR="00A32D04" w:rsidRPr="006202F9" w:rsidRDefault="00A32D04" w:rsidP="00A32D04">
      <w:pPr>
        <w:pStyle w:val="ListParagraph"/>
        <w:numPr>
          <w:ilvl w:val="0"/>
          <w:numId w:val="12"/>
        </w:numPr>
        <w:suppressAutoHyphens w:val="0"/>
        <w:spacing w:before="120" w:after="120" w:line="480" w:lineRule="auto"/>
        <w:jc w:val="left"/>
        <w:rPr>
          <w:lang w:val="en-US"/>
        </w:rPr>
      </w:pPr>
      <w:r w:rsidRPr="006202F9">
        <w:rPr>
          <w:lang w:val="en-US"/>
        </w:rPr>
        <w:t>For each sample, we calculate its variance. We obtain v1 and v2.</w:t>
      </w:r>
    </w:p>
    <w:p w14:paraId="6467A579" w14:textId="77777777" w:rsidR="00A32D04" w:rsidRPr="006202F9" w:rsidRDefault="00A32D04" w:rsidP="00A32D04">
      <w:pPr>
        <w:pStyle w:val="ListParagraph"/>
        <w:numPr>
          <w:ilvl w:val="0"/>
          <w:numId w:val="12"/>
        </w:numPr>
        <w:suppressAutoHyphens w:val="0"/>
        <w:spacing w:before="120" w:after="120" w:line="480" w:lineRule="auto"/>
        <w:jc w:val="left"/>
        <w:rPr>
          <w:lang w:val="en-US"/>
        </w:rPr>
      </w:pPr>
      <w:r w:rsidRPr="006202F9">
        <w:rPr>
          <w:lang w:val="en-US"/>
        </w:rPr>
        <w:t>We calculate the statistic log(v1/v2)</w:t>
      </w:r>
      <w:r w:rsidR="00AB141D">
        <w:rPr>
          <w:lang w:val="en-US"/>
        </w:rPr>
        <w:t>.</w:t>
      </w:r>
    </w:p>
    <w:p w14:paraId="7743F1D0" w14:textId="05D9032D" w:rsidR="00A32D04" w:rsidRPr="006202F9" w:rsidRDefault="00A32D04" w:rsidP="00A32D04">
      <w:pPr>
        <w:spacing w:before="120" w:after="120" w:line="480" w:lineRule="auto"/>
        <w:rPr>
          <w:lang w:val="en-US"/>
        </w:rPr>
      </w:pPr>
      <w:r w:rsidRPr="006202F9">
        <w:rPr>
          <w:lang w:val="en-US"/>
        </w:rPr>
        <w:t xml:space="preserve">The first </w:t>
      </w:r>
      <w:r w:rsidR="00AB141D">
        <w:rPr>
          <w:lang w:val="en-US"/>
        </w:rPr>
        <w:t>estimate</w:t>
      </w:r>
      <w:r w:rsidR="00AB141D" w:rsidRPr="006202F9">
        <w:rPr>
          <w:lang w:val="en-US"/>
        </w:rPr>
        <w:t xml:space="preserve"> </w:t>
      </w:r>
      <w:r w:rsidRPr="006202F9">
        <w:rPr>
          <w:lang w:val="en-US"/>
        </w:rPr>
        <w:t>(</w:t>
      </w:r>
      <w:r w:rsidRPr="006202F9">
        <w:rPr>
          <w:rFonts w:cs="Arial"/>
          <w:lang w:val="en-US"/>
        </w:rPr>
        <w:t>E1</w:t>
      </w:r>
      <w:r w:rsidRPr="006202F9">
        <w:rPr>
          <w:lang w:val="en-US"/>
        </w:rPr>
        <w:t xml:space="preserve">) was the standard deviation of all statistics obtained from the simulations  </w:t>
      </w:r>
    </w:p>
    <w:p w14:paraId="04A0B71F" w14:textId="715B85AC" w:rsidR="00A32D04" w:rsidRPr="006202F9" w:rsidRDefault="00A32D04" w:rsidP="00A32D04">
      <w:pPr>
        <w:spacing w:before="120" w:after="120" w:line="480" w:lineRule="auto"/>
        <w:rPr>
          <w:b/>
          <w:u w:val="single"/>
          <w:lang w:val="en-US"/>
        </w:rPr>
      </w:pPr>
      <w:r w:rsidRPr="006202F9">
        <w:rPr>
          <w:b/>
          <w:u w:val="single"/>
          <w:lang w:val="en-US"/>
        </w:rPr>
        <w:t xml:space="preserve">Estimation 2 </w:t>
      </w:r>
    </w:p>
    <w:p w14:paraId="249DCBCC" w14:textId="77777777" w:rsidR="00A32D04" w:rsidRPr="006202F9" w:rsidRDefault="00A32D04" w:rsidP="00A32D04">
      <w:pPr>
        <w:spacing w:before="120" w:after="120" w:line="480" w:lineRule="auto"/>
        <w:rPr>
          <w:lang w:val="en-US"/>
        </w:rPr>
      </w:pPr>
      <w:r w:rsidRPr="006202F9">
        <w:rPr>
          <w:lang w:val="en-US"/>
        </w:rPr>
        <w:t>For each iteration:</w:t>
      </w:r>
    </w:p>
    <w:p w14:paraId="54A0190A" w14:textId="77777777" w:rsidR="00A32D04" w:rsidRPr="006202F9" w:rsidRDefault="00A32D04" w:rsidP="00A32D04">
      <w:pPr>
        <w:pStyle w:val="ListParagraph"/>
        <w:numPr>
          <w:ilvl w:val="0"/>
          <w:numId w:val="13"/>
        </w:numPr>
        <w:suppressAutoHyphens w:val="0"/>
        <w:spacing w:before="120" w:after="120" w:line="480" w:lineRule="auto"/>
        <w:jc w:val="left"/>
        <w:rPr>
          <w:lang w:val="en-US"/>
        </w:rPr>
      </w:pPr>
      <w:r w:rsidRPr="006202F9">
        <w:rPr>
          <w:lang w:val="en-US"/>
        </w:rPr>
        <w:t>We simulate two values from two chi-square distributions with (n1-1) and (n2-1) degrees of freedom, respectively</w:t>
      </w:r>
      <w:r w:rsidR="00AB141D">
        <w:rPr>
          <w:lang w:val="en-US"/>
        </w:rPr>
        <w:t>.</w:t>
      </w:r>
    </w:p>
    <w:p w14:paraId="1CED7CDC" w14:textId="77777777" w:rsidR="00A32D04" w:rsidRPr="006202F9" w:rsidRDefault="00A32D04" w:rsidP="00A32D04">
      <w:pPr>
        <w:pStyle w:val="ListParagraph"/>
        <w:numPr>
          <w:ilvl w:val="0"/>
          <w:numId w:val="13"/>
        </w:numPr>
        <w:suppressAutoHyphens w:val="0"/>
        <w:spacing w:before="120" w:after="120" w:line="480" w:lineRule="auto"/>
        <w:jc w:val="left"/>
        <w:rPr>
          <w:lang w:val="en-US"/>
        </w:rPr>
      </w:pPr>
      <w:r w:rsidRPr="006202F9">
        <w:rPr>
          <w:lang w:val="en-US"/>
        </w:rPr>
        <w:t>We multiply these two values by V1/(n1-1) and V2/(n2-1), respectively. We obtain v1 and v2.</w:t>
      </w:r>
    </w:p>
    <w:p w14:paraId="5DDBD0CC" w14:textId="77777777" w:rsidR="00A32D04" w:rsidRPr="006202F9" w:rsidRDefault="00A32D04" w:rsidP="00A32D04">
      <w:pPr>
        <w:pStyle w:val="ListParagraph"/>
        <w:numPr>
          <w:ilvl w:val="0"/>
          <w:numId w:val="13"/>
        </w:numPr>
        <w:suppressAutoHyphens w:val="0"/>
        <w:spacing w:before="120" w:after="120" w:line="480" w:lineRule="auto"/>
        <w:jc w:val="left"/>
        <w:rPr>
          <w:lang w:val="en-US"/>
        </w:rPr>
      </w:pPr>
      <w:r w:rsidRPr="006202F9">
        <w:rPr>
          <w:lang w:val="en-US"/>
        </w:rPr>
        <w:t>We calculate the statistic log(v1/v2)</w:t>
      </w:r>
      <w:r w:rsidR="00AB141D">
        <w:rPr>
          <w:lang w:val="en-US"/>
        </w:rPr>
        <w:t>.</w:t>
      </w:r>
    </w:p>
    <w:p w14:paraId="54E609E2" w14:textId="5F241DC1" w:rsidR="00A32D04" w:rsidRPr="006202F9" w:rsidRDefault="00A32D04" w:rsidP="00A32D04">
      <w:pPr>
        <w:spacing w:before="120" w:after="120" w:line="480" w:lineRule="auto"/>
        <w:rPr>
          <w:lang w:val="en-US"/>
        </w:rPr>
      </w:pPr>
      <w:r w:rsidRPr="006202F9">
        <w:rPr>
          <w:lang w:val="en-US"/>
        </w:rPr>
        <w:t xml:space="preserve">The second </w:t>
      </w:r>
      <w:r w:rsidR="00AB141D">
        <w:rPr>
          <w:lang w:val="en-US"/>
        </w:rPr>
        <w:t>estimate</w:t>
      </w:r>
      <w:r w:rsidR="00AB141D" w:rsidRPr="006202F9">
        <w:rPr>
          <w:lang w:val="en-US"/>
        </w:rPr>
        <w:t xml:space="preserve"> </w:t>
      </w:r>
      <w:r w:rsidRPr="006202F9">
        <w:rPr>
          <w:lang w:val="en-US"/>
        </w:rPr>
        <w:t>(</w:t>
      </w:r>
      <w:r w:rsidRPr="006202F9">
        <w:rPr>
          <w:rFonts w:cs="Arial"/>
          <w:lang w:val="en-US"/>
        </w:rPr>
        <w:t>E2</w:t>
      </w:r>
      <w:r w:rsidRPr="006202F9">
        <w:rPr>
          <w:lang w:val="en-US"/>
        </w:rPr>
        <w:t xml:space="preserve">) was the standard deviation of all statistics obtained from the simulations  </w:t>
      </w:r>
    </w:p>
    <w:p w14:paraId="181612E6" w14:textId="77777777" w:rsidR="00A32D04" w:rsidRPr="006202F9" w:rsidRDefault="00A32D04" w:rsidP="00A32D04">
      <w:pPr>
        <w:spacing w:before="120" w:after="120" w:line="480" w:lineRule="auto"/>
        <w:rPr>
          <w:u w:val="single"/>
          <w:lang w:val="en-US"/>
        </w:rPr>
      </w:pPr>
    </w:p>
    <w:p w14:paraId="21DFB555" w14:textId="77777777" w:rsidR="00A32D04" w:rsidRPr="006202F9" w:rsidRDefault="00A32D04" w:rsidP="00A32D04">
      <w:pPr>
        <w:spacing w:before="120" w:after="120" w:line="480" w:lineRule="auto"/>
        <w:rPr>
          <w:rFonts w:cs="Arial"/>
          <w:b/>
          <w:szCs w:val="22"/>
          <w:lang w:val="en-US" w:eastAsia="en-GB"/>
        </w:rPr>
      </w:pPr>
      <w:r w:rsidRPr="006202F9">
        <w:rPr>
          <w:rFonts w:cs="Arial"/>
          <w:b/>
          <w:szCs w:val="22"/>
          <w:lang w:val="en-US" w:eastAsia="en-GB"/>
        </w:rPr>
        <w:t>Results</w:t>
      </w:r>
    </w:p>
    <w:p w14:paraId="1E3C4510" w14:textId="39379A46" w:rsidR="00A32D04" w:rsidRPr="006202F9" w:rsidRDefault="00A32D04" w:rsidP="00A32D04">
      <w:pPr>
        <w:spacing w:before="120" w:after="120" w:line="480" w:lineRule="auto"/>
        <w:rPr>
          <w:lang w:val="en-US"/>
        </w:rPr>
      </w:pPr>
      <w:r>
        <w:rPr>
          <w:lang w:val="en-US"/>
        </w:rPr>
        <w:fldChar w:fldCharType="begin"/>
      </w:r>
      <w:r>
        <w:rPr>
          <w:lang w:val="en-US"/>
        </w:rPr>
        <w:instrText xml:space="preserve"> REF _Ref486087870 \r \h </w:instrText>
      </w:r>
      <w:r>
        <w:rPr>
          <w:lang w:val="en-US"/>
        </w:rPr>
      </w:r>
      <w:r>
        <w:rPr>
          <w:lang w:val="en-US"/>
        </w:rPr>
        <w:fldChar w:fldCharType="separate"/>
      </w:r>
      <w:r w:rsidR="00AD3B42">
        <w:rPr>
          <w:lang w:val="en-US"/>
        </w:rPr>
        <w:t>Table S5</w:t>
      </w:r>
      <w:r>
        <w:rPr>
          <w:lang w:val="en-US"/>
        </w:rPr>
        <w:fldChar w:fldCharType="end"/>
      </w:r>
      <w:r w:rsidRPr="006202F9">
        <w:rPr>
          <w:lang w:val="en-US"/>
        </w:rPr>
        <w:t xml:space="preserve"> shows the results of the simulation. Each row represents a different scenario according to the sample size. Column “DM” represents the theoretical value obtained from the first formula presented in this section. Columns “E1” and “</w:t>
      </w:r>
      <w:r w:rsidRPr="006202F9">
        <w:rPr>
          <w:rFonts w:cs="Arial"/>
          <w:lang w:val="en-US"/>
        </w:rPr>
        <w:t>E2</w:t>
      </w:r>
      <w:r w:rsidRPr="006202F9">
        <w:rPr>
          <w:lang w:val="en-US"/>
        </w:rPr>
        <w:t xml:space="preserve">” represent the two </w:t>
      </w:r>
      <w:r w:rsidR="00AB141D">
        <w:rPr>
          <w:lang w:val="en-US"/>
        </w:rPr>
        <w:t>estimates for each scenario</w:t>
      </w:r>
      <w:r w:rsidRPr="006202F9">
        <w:rPr>
          <w:lang w:val="en-US"/>
        </w:rPr>
        <w:t>. Finally, the columns “</w:t>
      </w:r>
      <w:r w:rsidRPr="006202F9">
        <w:rPr>
          <w:rFonts w:cs="Arial"/>
          <w:lang w:val="en-US"/>
        </w:rPr>
        <w:t>E1</w:t>
      </w:r>
      <w:r w:rsidRPr="006202F9">
        <w:rPr>
          <w:lang w:val="en-US"/>
        </w:rPr>
        <w:t>/DM” and “</w:t>
      </w:r>
      <w:r w:rsidRPr="006202F9">
        <w:rPr>
          <w:rFonts w:cs="Arial"/>
          <w:lang w:val="en-US"/>
        </w:rPr>
        <w:t>E2</w:t>
      </w:r>
      <w:r w:rsidRPr="006202F9">
        <w:rPr>
          <w:lang w:val="en-US"/>
        </w:rPr>
        <w:t xml:space="preserve">/DM” represent </w:t>
      </w:r>
      <w:r w:rsidRPr="006202F9">
        <w:rPr>
          <w:lang w:val="en-US"/>
        </w:rPr>
        <w:lastRenderedPageBreak/>
        <w:t xml:space="preserve">the ratio between the two </w:t>
      </w:r>
      <w:r w:rsidR="00AB141D">
        <w:rPr>
          <w:lang w:val="en-US"/>
        </w:rPr>
        <w:t>estimate</w:t>
      </w:r>
      <w:r w:rsidRPr="006202F9">
        <w:rPr>
          <w:lang w:val="en-US"/>
        </w:rPr>
        <w:t xml:space="preserve">s and that obtained with the </w:t>
      </w:r>
      <w:r w:rsidR="00511CDB">
        <w:rPr>
          <w:lang w:val="en-US"/>
        </w:rPr>
        <w:t>d</w:t>
      </w:r>
      <w:r w:rsidRPr="006202F9">
        <w:rPr>
          <w:lang w:val="en-US"/>
        </w:rPr>
        <w:t xml:space="preserve">elta </w:t>
      </w:r>
      <w:r w:rsidR="00511CDB">
        <w:rPr>
          <w:lang w:val="en-US"/>
        </w:rPr>
        <w:t>m</w:t>
      </w:r>
      <w:r w:rsidRPr="006202F9">
        <w:rPr>
          <w:lang w:val="en-US"/>
        </w:rPr>
        <w:t>ethod; Columns “E1/DMc” and “E2/DMc” are the same ratios</w:t>
      </w:r>
      <w:r w:rsidR="007D4AF3">
        <w:rPr>
          <w:lang w:val="en-US"/>
        </w:rPr>
        <w:t>,</w:t>
      </w:r>
      <w:r w:rsidRPr="006202F9">
        <w:rPr>
          <w:lang w:val="en-US"/>
        </w:rPr>
        <w:t xml:space="preserve"> but </w:t>
      </w:r>
      <w:r w:rsidR="007D4AF3">
        <w:rPr>
          <w:lang w:val="en-US"/>
        </w:rPr>
        <w:t xml:space="preserve">by </w:t>
      </w:r>
      <w:r w:rsidRPr="006202F9">
        <w:rPr>
          <w:lang w:val="en-US"/>
        </w:rPr>
        <w:t>using the correction mentioned above.</w:t>
      </w:r>
    </w:p>
    <w:p w14:paraId="09323FB9" w14:textId="499924F2" w:rsidR="00A32D04" w:rsidRDefault="00A32D04" w:rsidP="00A32D04">
      <w:pPr>
        <w:spacing w:before="120" w:after="120" w:line="480" w:lineRule="auto"/>
        <w:rPr>
          <w:lang w:val="en-US"/>
        </w:rPr>
      </w:pPr>
      <w:r w:rsidRPr="006202F9">
        <w:rPr>
          <w:lang w:val="en-US"/>
        </w:rPr>
        <w:t xml:space="preserve">With large sample sizes (n1≥300), the relative differences were always less than 1% in all cases. For DM </w:t>
      </w:r>
      <w:r w:rsidR="0056783F">
        <w:rPr>
          <w:lang w:val="en-US"/>
        </w:rPr>
        <w:t>estimates</w:t>
      </w:r>
      <w:r w:rsidRPr="006202F9">
        <w:rPr>
          <w:lang w:val="en-US"/>
        </w:rPr>
        <w:t xml:space="preserve">, these differences were higher with small sample sizes (n1=30), having obtained a relative difference from 2% (in the scenario of equal sample sizes) to 5% (in the scenario where n2=n1/3). However, these discrepancies were reduced when we applied the correction to the delta method. In those cases, they are lower than 1% in all scenarios. </w:t>
      </w:r>
    </w:p>
    <w:p w14:paraId="67C34591" w14:textId="77777777" w:rsidR="00ED4D1F" w:rsidRDefault="00ED4D1F">
      <w:pPr>
        <w:suppressAutoHyphens w:val="0"/>
        <w:spacing w:before="0" w:after="0" w:line="240" w:lineRule="auto"/>
        <w:jc w:val="left"/>
        <w:rPr>
          <w:rFonts w:ascii="Liberation Sans" w:eastAsia="Droid Sans Fallback" w:hAnsi="Liberation Sans" w:cs="FreeSans"/>
          <w:b/>
          <w:bCs/>
          <w:sz w:val="36"/>
          <w:szCs w:val="36"/>
          <w:lang w:val="en-US" w:eastAsia="en-GB"/>
        </w:rPr>
      </w:pPr>
      <w:r>
        <w:rPr>
          <w:lang w:val="en-US" w:eastAsia="en-GB"/>
        </w:rPr>
        <w:br w:type="page"/>
      </w:r>
    </w:p>
    <w:p w14:paraId="4950AFB4" w14:textId="77777777" w:rsidR="00FE67AA" w:rsidRPr="000F5EA1" w:rsidRDefault="00FE67AA" w:rsidP="00FB5170">
      <w:pPr>
        <w:pStyle w:val="Heading1"/>
        <w:rPr>
          <w:lang w:val="en-US" w:eastAsia="en-GB"/>
        </w:rPr>
      </w:pPr>
      <w:bookmarkStart w:id="7" w:name="_Toc497379873"/>
      <w:r>
        <w:rPr>
          <w:lang w:val="en-US" w:eastAsia="en-GB"/>
        </w:rPr>
        <w:lastRenderedPageBreak/>
        <w:t xml:space="preserve">Section </w:t>
      </w:r>
      <w:r w:rsidRPr="000F5EA1">
        <w:rPr>
          <w:lang w:val="en-US" w:eastAsia="en-GB"/>
        </w:rPr>
        <w:t>V</w:t>
      </w:r>
      <w:r w:rsidR="00A32D04">
        <w:rPr>
          <w:lang w:val="en-US" w:eastAsia="en-GB"/>
        </w:rPr>
        <w:t>I</w:t>
      </w:r>
      <w:r w:rsidR="00FB0AC3">
        <w:rPr>
          <w:lang w:val="en-US" w:eastAsia="en-GB"/>
        </w:rPr>
        <w:t>I</w:t>
      </w:r>
      <w:r w:rsidRPr="000F5EA1">
        <w:rPr>
          <w:lang w:val="en-US" w:eastAsia="en-GB"/>
        </w:rPr>
        <w:t xml:space="preserve">: </w:t>
      </w:r>
      <w:r w:rsidR="00A32D04">
        <w:rPr>
          <w:lang w:val="en-US" w:eastAsia="en-GB"/>
        </w:rPr>
        <w:t>Standard error</w:t>
      </w:r>
      <w:r>
        <w:rPr>
          <w:lang w:val="en-US" w:eastAsia="en-GB"/>
        </w:rPr>
        <w:t xml:space="preserve"> of </w:t>
      </w:r>
      <w:r w:rsidRPr="009C103C">
        <w:rPr>
          <w:i/>
          <w:lang w:val="en-US" w:eastAsia="en-GB"/>
        </w:rPr>
        <w:t>log(V</w:t>
      </w:r>
      <w:r w:rsidRPr="009C103C">
        <w:rPr>
          <w:i/>
          <w:vertAlign w:val="subscript"/>
          <w:lang w:val="en-US" w:eastAsia="en-GB"/>
        </w:rPr>
        <w:t>OT</w:t>
      </w:r>
      <w:r w:rsidRPr="009C103C">
        <w:rPr>
          <w:i/>
          <w:lang w:val="en-US" w:eastAsia="en-GB"/>
        </w:rPr>
        <w:t>/V</w:t>
      </w:r>
      <w:r w:rsidRPr="009C103C">
        <w:rPr>
          <w:i/>
          <w:vertAlign w:val="subscript"/>
          <w:lang w:val="en-US" w:eastAsia="en-GB"/>
        </w:rPr>
        <w:t>BT</w:t>
      </w:r>
      <w:r w:rsidRPr="009C103C">
        <w:rPr>
          <w:i/>
          <w:lang w:val="en-US" w:eastAsia="en-GB"/>
        </w:rPr>
        <w:t>)</w:t>
      </w:r>
      <w:r w:rsidR="00FE507D">
        <w:rPr>
          <w:lang w:val="en-US" w:eastAsia="en-GB"/>
        </w:rPr>
        <w:t xml:space="preserve"> in paired samples</w:t>
      </w:r>
      <w:bookmarkEnd w:id="7"/>
    </w:p>
    <w:p w14:paraId="3771790A" w14:textId="77777777" w:rsidR="00FE67AA" w:rsidRDefault="00FE67AA" w:rsidP="00FE67AA">
      <w:pPr>
        <w:rPr>
          <w:lang w:val="en-US"/>
        </w:rPr>
      </w:pPr>
    </w:p>
    <w:p w14:paraId="173D36A6" w14:textId="77777777" w:rsidR="00FE67AA" w:rsidRDefault="00FE67AA" w:rsidP="00FE67AA">
      <w:pPr>
        <w:spacing w:line="480" w:lineRule="auto"/>
        <w:rPr>
          <w:lang w:val="en-US"/>
        </w:rPr>
      </w:pPr>
      <w:r>
        <w:rPr>
          <w:lang w:val="en-US"/>
        </w:rPr>
        <w:t>In order to estimate the variance of the logarithm of the ratio for the paired case</w:t>
      </w:r>
      <w:r w:rsidR="00C5336F">
        <w:rPr>
          <w:lang w:val="en-US"/>
        </w:rPr>
        <w:t>s</w:t>
      </w:r>
      <w:r>
        <w:rPr>
          <w:lang w:val="en-US"/>
        </w:rPr>
        <w:t>, we need to estimate the covariance between the logarithms of the variances.</w:t>
      </w:r>
    </w:p>
    <w:p w14:paraId="226632C2" w14:textId="77777777" w:rsidR="00FE67AA" w:rsidRDefault="00FE67AA" w:rsidP="00FE67AA">
      <w:pPr>
        <w:spacing w:line="480" w:lineRule="auto"/>
        <w:rPr>
          <w:lang w:val="en-US"/>
        </w:rPr>
      </w:pPr>
    </w:p>
    <w:p w14:paraId="45B5F5A6" w14:textId="77777777" w:rsidR="00FE67AA" w:rsidRPr="0029698E" w:rsidRDefault="00FE67AA" w:rsidP="00FE67AA">
      <w:pPr>
        <w:spacing w:line="480" w:lineRule="auto"/>
        <w:rPr>
          <w:rFonts w:eastAsiaTheme="minorEastAsia"/>
          <w:sz w:val="22"/>
          <w:lang w:val="en-US"/>
        </w:rPr>
      </w:pPr>
      <m:oMathPara>
        <m:oMath>
          <m:r>
            <w:rPr>
              <w:rFonts w:ascii="Cambria Math" w:hAnsi="Cambria Math"/>
              <w:sz w:val="22"/>
              <w:lang w:val="en-US"/>
            </w:rPr>
            <m:t>V</m:t>
          </m:r>
          <m:d>
            <m:dPr>
              <m:begChr m:val="["/>
              <m:endChr m:val="]"/>
              <m:ctrlPr>
                <w:rPr>
                  <w:rFonts w:ascii="Cambria Math" w:hAnsi="Cambria Math"/>
                  <w:i/>
                  <w:sz w:val="22"/>
                  <w:lang w:val="en-US"/>
                </w:rPr>
              </m:ctrlPr>
            </m:dPr>
            <m:e>
              <m:r>
                <w:rPr>
                  <w:rFonts w:ascii="Cambria Math" w:hAnsi="Cambria Math"/>
                  <w:sz w:val="22"/>
                  <w:lang w:val="en-US"/>
                </w:rPr>
                <m:t>log</m:t>
              </m:r>
              <m:d>
                <m:dPr>
                  <m:ctrlPr>
                    <w:rPr>
                      <w:rFonts w:ascii="Cambria Math" w:hAnsi="Cambria Math"/>
                      <w:i/>
                      <w:sz w:val="22"/>
                      <w:lang w:val="en-US"/>
                    </w:rPr>
                  </m:ctrlPr>
                </m:dPr>
                <m:e>
                  <m:f>
                    <m:fPr>
                      <m:ctrlPr>
                        <w:rPr>
                          <w:rFonts w:ascii="Cambria Math" w:hAnsi="Cambria Math"/>
                          <w:i/>
                          <w:sz w:val="22"/>
                          <w:lang w:val="en-US"/>
                        </w:rPr>
                      </m:ctrlPr>
                    </m:fPr>
                    <m:num>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OT</m:t>
                          </m:r>
                        </m:sub>
                      </m:sSub>
                    </m:num>
                    <m:den>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BT</m:t>
                          </m:r>
                        </m:sub>
                      </m:sSub>
                    </m:den>
                  </m:f>
                </m:e>
              </m:d>
            </m:e>
          </m:d>
          <m:r>
            <w:rPr>
              <w:rFonts w:ascii="Cambria Math" w:hAnsi="Cambria Math"/>
              <w:sz w:val="22"/>
              <w:lang w:val="en-US"/>
            </w:rPr>
            <m:t>=V</m:t>
          </m:r>
          <m:d>
            <m:dPr>
              <m:begChr m:val="["/>
              <m:endChr m:val="]"/>
              <m:ctrlPr>
                <w:rPr>
                  <w:rFonts w:ascii="Cambria Math" w:hAnsi="Cambria Math"/>
                  <w:i/>
                  <w:sz w:val="22"/>
                  <w:lang w:val="en-US"/>
                </w:rPr>
              </m:ctrlPr>
            </m:dPr>
            <m:e>
              <m:func>
                <m:funcPr>
                  <m:ctrlPr>
                    <w:rPr>
                      <w:rFonts w:ascii="Cambria Math" w:hAnsi="Cambria Math"/>
                      <w:sz w:val="22"/>
                      <w:lang w:val="en-US"/>
                    </w:rPr>
                  </m:ctrlPr>
                </m:funcPr>
                <m:fName>
                  <m:r>
                    <m:rPr>
                      <m:sty m:val="p"/>
                    </m:rPr>
                    <w:rPr>
                      <w:rFonts w:ascii="Cambria Math" w:hAnsi="Cambria Math"/>
                      <w:sz w:val="22"/>
                      <w:lang w:val="en-US"/>
                    </w:rPr>
                    <m:t>log</m:t>
                  </m:r>
                </m:fName>
                <m:e>
                  <m:d>
                    <m:dPr>
                      <m:ctrlPr>
                        <w:rPr>
                          <w:rFonts w:ascii="Cambria Math" w:hAnsi="Cambria Math"/>
                          <w:i/>
                          <w:sz w:val="22"/>
                          <w:lang w:val="en-US"/>
                        </w:rPr>
                      </m:ctrlPr>
                    </m:dPr>
                    <m:e>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OT</m:t>
                          </m:r>
                        </m:sub>
                      </m:sSub>
                    </m:e>
                  </m:d>
                </m:e>
              </m:func>
              <m:r>
                <w:rPr>
                  <w:rFonts w:ascii="Cambria Math" w:hAnsi="Cambria Math"/>
                  <w:sz w:val="22"/>
                  <w:lang w:val="en-US"/>
                </w:rPr>
                <m:t>-log(</m:t>
              </m:r>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BT</m:t>
                  </m:r>
                </m:sub>
              </m:sSub>
              <m:r>
                <w:rPr>
                  <w:rFonts w:ascii="Cambria Math" w:hAnsi="Cambria Math"/>
                  <w:sz w:val="22"/>
                  <w:lang w:val="en-US"/>
                </w:rPr>
                <m:t>)</m:t>
              </m:r>
            </m:e>
          </m:d>
          <m:r>
            <w:rPr>
              <w:rFonts w:ascii="Cambria Math" w:hAnsi="Cambria Math"/>
              <w:sz w:val="22"/>
              <w:lang w:val="en-US"/>
            </w:rPr>
            <m:t>=V</m:t>
          </m:r>
          <m:d>
            <m:dPr>
              <m:begChr m:val="["/>
              <m:endChr m:val="]"/>
              <m:ctrlPr>
                <w:rPr>
                  <w:rFonts w:ascii="Cambria Math" w:hAnsi="Cambria Math"/>
                  <w:i/>
                  <w:sz w:val="22"/>
                  <w:lang w:val="en-US"/>
                </w:rPr>
              </m:ctrlPr>
            </m:dPr>
            <m:e>
              <m:func>
                <m:funcPr>
                  <m:ctrlPr>
                    <w:rPr>
                      <w:rFonts w:ascii="Cambria Math" w:hAnsi="Cambria Math"/>
                      <w:sz w:val="22"/>
                      <w:lang w:val="en-US"/>
                    </w:rPr>
                  </m:ctrlPr>
                </m:funcPr>
                <m:fName>
                  <m:r>
                    <m:rPr>
                      <m:sty m:val="p"/>
                    </m:rPr>
                    <w:rPr>
                      <w:rFonts w:ascii="Cambria Math" w:hAnsi="Cambria Math"/>
                      <w:sz w:val="22"/>
                      <w:lang w:val="en-US"/>
                    </w:rPr>
                    <m:t>log</m:t>
                  </m:r>
                </m:fName>
                <m:e>
                  <m:d>
                    <m:dPr>
                      <m:ctrlPr>
                        <w:rPr>
                          <w:rFonts w:ascii="Cambria Math" w:hAnsi="Cambria Math"/>
                          <w:i/>
                          <w:sz w:val="22"/>
                          <w:lang w:val="en-US"/>
                        </w:rPr>
                      </m:ctrlPr>
                    </m:dPr>
                    <m:e>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OT</m:t>
                          </m:r>
                        </m:sub>
                      </m:sSub>
                    </m:e>
                  </m:d>
                </m:e>
              </m:func>
            </m:e>
          </m:d>
          <m:r>
            <w:rPr>
              <w:rFonts w:ascii="Cambria Math" w:hAnsi="Cambria Math"/>
              <w:sz w:val="22"/>
              <w:lang w:val="en-US"/>
            </w:rPr>
            <m:t>+V</m:t>
          </m:r>
          <m:d>
            <m:dPr>
              <m:begChr m:val="["/>
              <m:endChr m:val="]"/>
              <m:ctrlPr>
                <w:rPr>
                  <w:rFonts w:ascii="Cambria Math" w:hAnsi="Cambria Math"/>
                  <w:i/>
                  <w:sz w:val="22"/>
                  <w:lang w:val="en-US"/>
                </w:rPr>
              </m:ctrlPr>
            </m:dPr>
            <m:e>
              <m:func>
                <m:funcPr>
                  <m:ctrlPr>
                    <w:rPr>
                      <w:rFonts w:ascii="Cambria Math" w:hAnsi="Cambria Math"/>
                      <w:sz w:val="22"/>
                      <w:lang w:val="en-US"/>
                    </w:rPr>
                  </m:ctrlPr>
                </m:funcPr>
                <m:fName>
                  <m:r>
                    <m:rPr>
                      <m:sty m:val="p"/>
                    </m:rPr>
                    <w:rPr>
                      <w:rFonts w:ascii="Cambria Math" w:hAnsi="Cambria Math"/>
                      <w:sz w:val="22"/>
                      <w:lang w:val="en-US"/>
                    </w:rPr>
                    <m:t>log</m:t>
                  </m:r>
                </m:fName>
                <m:e>
                  <m:d>
                    <m:dPr>
                      <m:ctrlPr>
                        <w:rPr>
                          <w:rFonts w:ascii="Cambria Math" w:hAnsi="Cambria Math"/>
                          <w:i/>
                          <w:sz w:val="22"/>
                          <w:lang w:val="en-US"/>
                        </w:rPr>
                      </m:ctrlPr>
                    </m:dPr>
                    <m:e>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BT</m:t>
                          </m:r>
                        </m:sub>
                      </m:sSub>
                    </m:e>
                  </m:d>
                </m:e>
              </m:func>
            </m:e>
          </m:d>
          <m:r>
            <w:rPr>
              <w:rFonts w:ascii="Cambria Math" w:hAnsi="Cambria Math"/>
              <w:sz w:val="22"/>
              <w:lang w:val="en-US"/>
            </w:rPr>
            <m:t>-2·Cov</m:t>
          </m:r>
          <m:d>
            <m:dPr>
              <m:begChr m:val="["/>
              <m:endChr m:val="]"/>
              <m:ctrlPr>
                <w:rPr>
                  <w:rFonts w:ascii="Cambria Math" w:hAnsi="Cambria Math"/>
                  <w:i/>
                  <w:sz w:val="22"/>
                  <w:lang w:val="en-US"/>
                </w:rPr>
              </m:ctrlPr>
            </m:dPr>
            <m:e>
              <m:func>
                <m:funcPr>
                  <m:ctrlPr>
                    <w:rPr>
                      <w:rFonts w:ascii="Cambria Math" w:hAnsi="Cambria Math"/>
                      <w:sz w:val="22"/>
                      <w:lang w:val="en-US"/>
                    </w:rPr>
                  </m:ctrlPr>
                </m:funcPr>
                <m:fName>
                  <m:r>
                    <m:rPr>
                      <m:sty m:val="p"/>
                    </m:rPr>
                    <w:rPr>
                      <w:rFonts w:ascii="Cambria Math" w:hAnsi="Cambria Math"/>
                      <w:sz w:val="22"/>
                      <w:lang w:val="en-US"/>
                    </w:rPr>
                    <m:t>log</m:t>
                  </m:r>
                </m:fName>
                <m:e>
                  <m:d>
                    <m:dPr>
                      <m:ctrlPr>
                        <w:rPr>
                          <w:rFonts w:ascii="Cambria Math" w:hAnsi="Cambria Math"/>
                          <w:i/>
                          <w:sz w:val="22"/>
                          <w:lang w:val="en-US"/>
                        </w:rPr>
                      </m:ctrlPr>
                    </m:dPr>
                    <m:e>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OT</m:t>
                          </m:r>
                        </m:sub>
                      </m:sSub>
                    </m:e>
                  </m:d>
                </m:e>
              </m:func>
              <m:r>
                <w:rPr>
                  <w:rFonts w:ascii="Cambria Math" w:hAnsi="Cambria Math"/>
                  <w:sz w:val="22"/>
                  <w:lang w:val="en-US"/>
                </w:rPr>
                <m:t>,</m:t>
              </m:r>
              <m:func>
                <m:funcPr>
                  <m:ctrlPr>
                    <w:rPr>
                      <w:rFonts w:ascii="Cambria Math" w:hAnsi="Cambria Math"/>
                      <w:sz w:val="22"/>
                      <w:lang w:val="en-US"/>
                    </w:rPr>
                  </m:ctrlPr>
                </m:funcPr>
                <m:fName>
                  <m:r>
                    <m:rPr>
                      <m:sty m:val="p"/>
                    </m:rPr>
                    <w:rPr>
                      <w:rFonts w:ascii="Cambria Math" w:hAnsi="Cambria Math"/>
                      <w:sz w:val="22"/>
                      <w:lang w:val="en-US"/>
                    </w:rPr>
                    <m:t>log</m:t>
                  </m:r>
                </m:fName>
                <m:e>
                  <m:d>
                    <m:dPr>
                      <m:ctrlPr>
                        <w:rPr>
                          <w:rFonts w:ascii="Cambria Math" w:hAnsi="Cambria Math"/>
                          <w:i/>
                          <w:sz w:val="22"/>
                          <w:lang w:val="en-US"/>
                        </w:rPr>
                      </m:ctrlPr>
                    </m:dPr>
                    <m:e>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BT</m:t>
                          </m:r>
                        </m:sub>
                      </m:sSub>
                    </m:e>
                  </m:d>
                </m:e>
              </m:func>
            </m:e>
          </m:d>
        </m:oMath>
      </m:oMathPara>
    </w:p>
    <w:p w14:paraId="709DAB7B" w14:textId="77777777" w:rsidR="00FE67AA" w:rsidRDefault="00FE67AA" w:rsidP="00FE67AA">
      <w:pPr>
        <w:spacing w:line="480" w:lineRule="auto"/>
        <w:rPr>
          <w:rFonts w:eastAsiaTheme="minorEastAsia"/>
          <w:lang w:val="en-US"/>
        </w:rPr>
      </w:pPr>
    </w:p>
    <w:p w14:paraId="6BC88724" w14:textId="132B259E" w:rsidR="00FE67AA" w:rsidRDefault="00FE67AA" w:rsidP="00FE67AA">
      <w:pPr>
        <w:spacing w:line="480" w:lineRule="auto"/>
        <w:rPr>
          <w:rFonts w:eastAsiaTheme="minorEastAsia"/>
          <w:lang w:val="en-US"/>
        </w:rPr>
      </w:pPr>
      <w:r>
        <w:rPr>
          <w:rFonts w:eastAsiaTheme="minorEastAsia"/>
          <w:lang w:val="en-US"/>
        </w:rPr>
        <w:t xml:space="preserve">Let us </w:t>
      </w:r>
      <w:r w:rsidRPr="008D3402">
        <w:rPr>
          <w:rFonts w:eastAsiaTheme="minorEastAsia"/>
          <w:lang w:val="en-US"/>
        </w:rPr>
        <w:t xml:space="preserve">recall that the variance of the logarithm of the variance </w:t>
      </w:r>
      <w:r>
        <w:rPr>
          <w:rFonts w:eastAsiaTheme="minorEastAsia"/>
          <w:lang w:val="en-US"/>
        </w:rPr>
        <w:t xml:space="preserve">can </w:t>
      </w:r>
      <w:r w:rsidRPr="008D3402">
        <w:rPr>
          <w:rFonts w:eastAsiaTheme="minorEastAsia"/>
          <w:lang w:val="en-US"/>
        </w:rPr>
        <w:t>be estimated as follows</w:t>
      </w:r>
      <w:r>
        <w:rPr>
          <w:rFonts w:eastAsiaTheme="minorEastAsia"/>
          <w:lang w:val="en-US"/>
        </w:rPr>
        <w:t xml:space="preserve">, according to the </w:t>
      </w:r>
      <w:r w:rsidR="00511CDB">
        <w:rPr>
          <w:rFonts w:eastAsiaTheme="minorEastAsia"/>
          <w:lang w:val="en-US"/>
        </w:rPr>
        <w:t>d</w:t>
      </w:r>
      <w:r>
        <w:rPr>
          <w:rFonts w:eastAsiaTheme="minorEastAsia"/>
          <w:lang w:val="en-US"/>
        </w:rPr>
        <w:t>elta method:</w:t>
      </w:r>
    </w:p>
    <w:p w14:paraId="06F55ADB" w14:textId="77777777" w:rsidR="00FE67AA" w:rsidRDefault="00FE67AA" w:rsidP="00FE67AA">
      <w:pPr>
        <w:spacing w:line="480" w:lineRule="auto"/>
        <w:rPr>
          <w:rFonts w:eastAsiaTheme="minorEastAsia"/>
          <w:lang w:val="en-US"/>
        </w:rPr>
      </w:pPr>
    </w:p>
    <w:p w14:paraId="0DAB30E5" w14:textId="77777777" w:rsidR="00FE67AA" w:rsidRDefault="00FE67AA" w:rsidP="00FE67AA">
      <w:pPr>
        <w:spacing w:line="480" w:lineRule="auto"/>
        <w:rPr>
          <w:rFonts w:eastAsiaTheme="minorEastAsia"/>
          <w:lang w:val="en-US"/>
        </w:rPr>
      </w:pPr>
      <m:oMath>
        <m:r>
          <w:rPr>
            <w:rFonts w:ascii="Cambria Math" w:hAnsi="Cambria Math"/>
            <w:lang w:val="en-US"/>
          </w:rPr>
          <m:t>V</m:t>
        </m:r>
        <m:d>
          <m:dPr>
            <m:begChr m:val="["/>
            <m:endChr m:val="]"/>
            <m:ctrlPr>
              <w:rPr>
                <w:rFonts w:ascii="Cambria Math" w:hAnsi="Cambria Math"/>
                <w:i/>
                <w:lang w:val="en-US"/>
              </w:rPr>
            </m:ctrlPr>
          </m:dPr>
          <m:e>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e>
                </m:d>
              </m:e>
            </m:func>
          </m:e>
        </m:d>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d</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OT</m:t>
                </m:r>
              </m:sub>
            </m:sSub>
          </m:den>
        </m:f>
        <m:r>
          <w:rPr>
            <w:rFonts w:ascii="Cambria Math" w:hAnsi="Cambria Math"/>
            <w:lang w:val="en-US"/>
          </w:rPr>
          <m:t xml:space="preserve">         V</m:t>
        </m:r>
        <m:d>
          <m:dPr>
            <m:begChr m:val="["/>
            <m:endChr m:val="]"/>
            <m:ctrlPr>
              <w:rPr>
                <w:rFonts w:ascii="Cambria Math" w:hAnsi="Cambria Math"/>
                <w:i/>
                <w:lang w:val="en-US"/>
              </w:rPr>
            </m:ctrlPr>
          </m:dPr>
          <m:e>
            <m:func>
              <m:funcPr>
                <m:ctrlPr>
                  <w:rPr>
                    <w:rFonts w:ascii="Cambria Math" w:hAnsi="Cambria Math"/>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d>
              </m:e>
            </m:func>
          </m:e>
        </m:d>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d</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OB</m:t>
                </m:r>
              </m:sub>
            </m:sSub>
          </m:den>
        </m:f>
      </m:oMath>
      <w:r>
        <w:rPr>
          <w:rFonts w:eastAsiaTheme="minorEastAsia"/>
          <w:lang w:val="en-US"/>
        </w:rPr>
        <w:t xml:space="preserve"> </w:t>
      </w:r>
    </w:p>
    <w:p w14:paraId="7B7F708B" w14:textId="77777777" w:rsidR="00FE67AA" w:rsidRDefault="00FE67AA" w:rsidP="00FE67AA">
      <w:pPr>
        <w:spacing w:before="120" w:after="120" w:line="480" w:lineRule="auto"/>
        <w:rPr>
          <w:rFonts w:cs="Arial"/>
          <w:lang w:val="en-US"/>
        </w:rPr>
      </w:pPr>
    </w:p>
    <w:p w14:paraId="630D7CE7" w14:textId="77777777" w:rsidR="00FE67AA" w:rsidRDefault="00FE67AA" w:rsidP="00FE67AA">
      <w:pPr>
        <w:spacing w:before="120" w:after="120" w:line="480" w:lineRule="auto"/>
        <w:rPr>
          <w:rFonts w:cs="Arial"/>
          <w:lang w:val="en-US"/>
        </w:rPr>
      </w:pPr>
      <w:r>
        <w:t xml:space="preserve">Now we are going </w:t>
      </w:r>
      <w:r w:rsidR="00C5336F">
        <w:t xml:space="preserve">to </w:t>
      </w:r>
      <w:r>
        <w:t>show how to estimate the covariance</w:t>
      </w:r>
      <w:r>
        <w:rPr>
          <w:rFonts w:cs="Arial"/>
          <w:lang w:val="en-US"/>
        </w:rPr>
        <w:t>.</w:t>
      </w:r>
    </w:p>
    <w:p w14:paraId="177DA63A" w14:textId="77777777" w:rsidR="00FE67AA" w:rsidRPr="000941E8" w:rsidRDefault="00FE67AA" w:rsidP="00FE67AA">
      <w:pPr>
        <w:spacing w:before="0" w:after="0" w:line="360" w:lineRule="auto"/>
        <w:rPr>
          <w:rFonts w:cs="Arial"/>
          <w:b/>
          <w:lang w:val="en-US"/>
        </w:rPr>
      </w:pPr>
      <w:r>
        <w:rPr>
          <w:rFonts w:cs="Arial"/>
          <w:b/>
          <w:u w:val="single"/>
          <w:lang w:val="en-US"/>
        </w:rPr>
        <w:t>Step 1</w:t>
      </w:r>
      <w:r w:rsidRPr="000941E8">
        <w:rPr>
          <w:rFonts w:cs="Arial"/>
          <w:b/>
          <w:lang w:val="en-US"/>
        </w:rPr>
        <w:t>. Demonstrate:</w:t>
      </w:r>
    </w:p>
    <w:p w14:paraId="4A5EBFA8" w14:textId="77777777" w:rsidR="00FE67AA" w:rsidRPr="000941E8" w:rsidRDefault="00FE67AA" w:rsidP="00FE67AA">
      <w:pPr>
        <w:spacing w:before="0" w:after="0" w:line="360" w:lineRule="auto"/>
        <w:rPr>
          <w:rFonts w:cs="Arial"/>
          <w:b/>
          <w:lang w:val="en-US"/>
        </w:rPr>
      </w:pPr>
      <m:oMathPara>
        <m:oMath>
          <m:r>
            <m:rPr>
              <m:sty m:val="bi"/>
            </m:rPr>
            <w:rPr>
              <w:rFonts w:ascii="Cambria Math" w:hAnsi="Cambria Math"/>
              <w:lang w:val="en-US"/>
            </w:rPr>
            <m:t>Cov</m:t>
          </m:r>
          <m:d>
            <m:dPr>
              <m:begChr m:val="["/>
              <m:endChr m:val="]"/>
              <m:ctrlPr>
                <w:rPr>
                  <w:rFonts w:ascii="Cambria Math" w:hAnsi="Cambria Math"/>
                  <w:b/>
                  <w:i/>
                  <w:lang w:val="en-US"/>
                </w:rPr>
              </m:ctrlPr>
            </m:dPr>
            <m:e>
              <m:func>
                <m:funcPr>
                  <m:ctrlPr>
                    <w:rPr>
                      <w:rFonts w:ascii="Cambria Math" w:hAnsi="Cambria Math"/>
                      <w:b/>
                      <w:lang w:val="en-US"/>
                    </w:rPr>
                  </m:ctrlPr>
                </m:funcPr>
                <m:fName>
                  <m:r>
                    <m:rPr>
                      <m:sty m:val="b"/>
                    </m:rPr>
                    <w:rPr>
                      <w:rFonts w:ascii="Cambria Math" w:hAnsi="Cambria Math"/>
                      <w:lang w:val="es-ES"/>
                    </w:rPr>
                    <m:t>log</m:t>
                  </m:r>
                </m:fName>
                <m:e>
                  <m:d>
                    <m:dPr>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OT</m:t>
                          </m:r>
                        </m:sub>
                      </m:sSub>
                    </m:e>
                  </m:d>
                </m:e>
              </m:func>
              <m:r>
                <m:rPr>
                  <m:sty m:val="bi"/>
                </m:rPr>
                <w:rPr>
                  <w:rFonts w:ascii="Cambria Math" w:hAnsi="Cambria Math"/>
                  <w:lang w:val="es-ES"/>
                </w:rPr>
                <m:t>,</m:t>
              </m:r>
              <m:func>
                <m:funcPr>
                  <m:ctrlPr>
                    <w:rPr>
                      <w:rFonts w:ascii="Cambria Math" w:hAnsi="Cambria Math"/>
                      <w:b/>
                      <w:lang w:val="en-US"/>
                    </w:rPr>
                  </m:ctrlPr>
                </m:funcPr>
                <m:fName>
                  <m:r>
                    <m:rPr>
                      <m:sty m:val="b"/>
                    </m:rPr>
                    <w:rPr>
                      <w:rFonts w:ascii="Cambria Math" w:hAnsi="Cambria Math"/>
                      <w:lang w:val="es-ES"/>
                    </w:rPr>
                    <m:t>log</m:t>
                  </m:r>
                </m:fName>
                <m:e>
                  <m:d>
                    <m:dPr>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BT</m:t>
                          </m:r>
                        </m:sub>
                      </m:sSub>
                    </m:e>
                  </m:d>
                </m:e>
              </m:func>
            </m:e>
          </m:d>
          <m:r>
            <m:rPr>
              <m:sty m:val="bi"/>
            </m:rPr>
            <w:rPr>
              <w:rFonts w:ascii="Cambria Math" w:hAnsi="Cambria Math"/>
              <w:lang w:val="es-ES"/>
            </w:rPr>
            <m:t>≈</m:t>
          </m:r>
          <m:func>
            <m:funcPr>
              <m:ctrlPr>
                <w:rPr>
                  <w:rFonts w:ascii="Cambria Math" w:hAnsi="Cambria Math"/>
                  <w:b/>
                  <w:lang w:val="en-US"/>
                </w:rPr>
              </m:ctrlPr>
            </m:funcPr>
            <m:fName>
              <m:r>
                <m:rPr>
                  <m:sty m:val="b"/>
                </m:rPr>
                <w:rPr>
                  <w:rFonts w:ascii="Cambria Math" w:hAnsi="Cambria Math"/>
                  <w:lang w:val="en-US"/>
                </w:rPr>
                <m:t>log</m:t>
              </m:r>
            </m:fName>
            <m:e>
              <m:d>
                <m:dPr>
                  <m:begChr m:val="["/>
                  <m:endChr m:val="]"/>
                  <m:ctrlPr>
                    <w:rPr>
                      <w:rFonts w:ascii="Cambria Math" w:hAnsi="Cambria Math"/>
                      <w:b/>
                      <w:i/>
                      <w:lang w:val="en-US"/>
                    </w:rPr>
                  </m:ctrlPr>
                </m:dPr>
                <m:e>
                  <m:r>
                    <m:rPr>
                      <m:sty m:val="bi"/>
                    </m:rPr>
                    <w:rPr>
                      <w:rFonts w:ascii="Cambria Math" w:hAnsi="Cambria Math"/>
                      <w:lang w:val="en-US"/>
                    </w:rPr>
                    <m:t>1+</m:t>
                  </m:r>
                  <m:f>
                    <m:fPr>
                      <m:ctrlPr>
                        <w:rPr>
                          <w:rFonts w:ascii="Cambria Math" w:hAnsi="Cambria Math"/>
                          <w:b/>
                          <w:i/>
                          <w:lang w:val="en-US"/>
                        </w:rPr>
                      </m:ctrlPr>
                    </m:fPr>
                    <m:num>
                      <m:r>
                        <m:rPr>
                          <m:sty m:val="bi"/>
                        </m:rPr>
                        <w:rPr>
                          <w:rFonts w:ascii="Cambria Math" w:hAnsi="Cambria Math"/>
                          <w:lang w:val="en-US"/>
                        </w:rPr>
                        <m:t>Cov</m:t>
                      </m:r>
                      <m:d>
                        <m:dPr>
                          <m:begChr m:val="["/>
                          <m:endChr m:val="]"/>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OT</m:t>
                              </m:r>
                            </m:sub>
                          </m:sSub>
                          <m:r>
                            <m:rPr>
                              <m:sty m:val="bi"/>
                            </m:rP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BT</m:t>
                              </m:r>
                            </m:sub>
                          </m:sSub>
                        </m:e>
                      </m:d>
                    </m:num>
                    <m:den>
                      <m:r>
                        <m:rPr>
                          <m:sty m:val="bi"/>
                        </m:rPr>
                        <w:rPr>
                          <w:rFonts w:ascii="Cambria Math" w:hAnsi="Cambria Math"/>
                          <w:lang w:val="en-US"/>
                        </w:rPr>
                        <m:t>E</m:t>
                      </m:r>
                      <m:d>
                        <m:dPr>
                          <m:begChr m:val="["/>
                          <m:endChr m:val="]"/>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OT</m:t>
                              </m:r>
                            </m:sub>
                          </m:sSub>
                        </m:e>
                      </m:d>
                      <m:r>
                        <m:rPr>
                          <m:sty m:val="bi"/>
                        </m:rPr>
                        <w:rPr>
                          <w:rFonts w:ascii="Cambria Math" w:hAnsi="Cambria Math"/>
                          <w:lang w:val="en-US"/>
                        </w:rPr>
                        <m:t>·E</m:t>
                      </m:r>
                      <m:d>
                        <m:dPr>
                          <m:begChr m:val="["/>
                          <m:endChr m:val="]"/>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BT</m:t>
                              </m:r>
                            </m:sub>
                          </m:sSub>
                        </m:e>
                      </m:d>
                    </m:den>
                  </m:f>
                </m:e>
              </m:d>
            </m:e>
          </m:func>
        </m:oMath>
      </m:oMathPara>
    </w:p>
    <w:p w14:paraId="2FEB7FE7" w14:textId="77777777" w:rsidR="00FE67AA" w:rsidRDefault="00451D41" w:rsidP="00FE67AA">
      <w:pPr>
        <w:spacing w:before="0" w:after="0" w:line="360" w:lineRule="auto"/>
        <w:rPr>
          <w:rFonts w:cs="Arial"/>
          <w:lang w:val="en-US"/>
        </w:rPr>
      </w:pPr>
      <w:r>
        <w:rPr>
          <w:rFonts w:cs="Arial"/>
          <w:lang w:val="en-US"/>
        </w:rPr>
        <w:t>Let</w:t>
      </w:r>
      <w:r w:rsidR="00FE67AA">
        <w:rPr>
          <w:rFonts w:cs="Arial"/>
          <w:lang w:val="en-US"/>
        </w:rPr>
        <w:t xml:space="preserve"> </w:t>
      </w:r>
    </w:p>
    <w:p w14:paraId="78967BA9" w14:textId="77777777" w:rsidR="00FE67AA" w:rsidRDefault="00FE67AA" w:rsidP="00FE67AA">
      <w:pPr>
        <w:spacing w:before="0" w:after="0" w:line="360" w:lineRule="auto"/>
        <w:rPr>
          <w:rFonts w:cs="Arial"/>
          <w:lang w:val="en-US"/>
        </w:rPr>
      </w:pPr>
      <m:oMath>
        <m:r>
          <w:rPr>
            <w:rFonts w:ascii="Cambria Math" w:hAnsi="Cambria Math" w:cs="Arial"/>
            <w:lang w:val="en-US"/>
          </w:rPr>
          <m:t>U=</m:t>
        </m:r>
        <m:r>
          <m:rPr>
            <m:sty m:val="p"/>
          </m:rPr>
          <w:rPr>
            <w:rFonts w:ascii="Cambria Math" w:hAnsi="Cambria Math" w:cs="Arial"/>
            <w:lang w:val="en-US"/>
          </w:rPr>
          <m:t>log⁡</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OT</m:t>
                </m:r>
              </m:sub>
            </m:sSub>
          </m:e>
        </m:d>
      </m:oMath>
      <w:r>
        <w:rPr>
          <w:rFonts w:cs="Arial"/>
          <w:lang w:val="en-US"/>
        </w:rPr>
        <w:t xml:space="preserve"> </w:t>
      </w:r>
      <w:r>
        <w:rPr>
          <w:rFonts w:cs="Arial"/>
          <w:lang w:val="en-US"/>
        </w:rPr>
        <w:tab/>
      </w:r>
      <m:oMath>
        <m:r>
          <w:rPr>
            <w:rFonts w:ascii="Cambria Math" w:hAnsi="Cambria Math" w:cs="Arial"/>
            <w:lang w:val="en-US"/>
          </w:rPr>
          <m:t>V=</m:t>
        </m:r>
        <m:func>
          <m:funcPr>
            <m:ctrlPr>
              <w:rPr>
                <w:rFonts w:ascii="Cambria Math" w:hAnsi="Cambria Math" w:cs="Arial"/>
                <w:i/>
                <w:lang w:val="en-US"/>
              </w:rPr>
            </m:ctrlPr>
          </m:funcPr>
          <m:fName>
            <m:r>
              <m:rPr>
                <m:sty m:val="p"/>
              </m:rPr>
              <w:rPr>
                <w:rFonts w:ascii="Cambria Math" w:hAnsi="Cambria Math" w:cs="Arial"/>
                <w:lang w:val="en-US"/>
              </w:rPr>
              <m:t>log</m:t>
            </m:r>
          </m:fName>
          <m:e>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V</m:t>
                    </m:r>
                  </m:e>
                  <m:sub>
                    <m:r>
                      <w:rPr>
                        <w:rFonts w:ascii="Cambria Math" w:hAnsi="Cambria Math" w:cs="Arial"/>
                        <w:lang w:val="en-US"/>
                      </w:rPr>
                      <m:t>BT</m:t>
                    </m:r>
                  </m:sub>
                </m:sSub>
              </m:e>
            </m:d>
          </m:e>
        </m:func>
      </m:oMath>
      <w:r>
        <w:rPr>
          <w:rFonts w:cs="Arial"/>
          <w:lang w:val="en-US"/>
        </w:rPr>
        <w:tab/>
      </w:r>
      <w:r>
        <w:rPr>
          <w:rFonts w:cs="Arial"/>
          <w:lang w:val="en-US"/>
        </w:rPr>
        <w:tab/>
      </w:r>
      <m:oMath>
        <m:r>
          <w:rPr>
            <w:rFonts w:ascii="Cambria Math" w:hAnsi="Cambria Math" w:cs="Arial"/>
            <w:lang w:val="en-US"/>
          </w:rPr>
          <m:t>W=U+V</m:t>
        </m:r>
      </m:oMath>
    </w:p>
    <w:p w14:paraId="4012EBD2" w14:textId="77777777" w:rsidR="00FE67AA" w:rsidRDefault="00FE67AA" w:rsidP="00FE67AA">
      <w:pPr>
        <w:spacing w:before="0" w:after="0" w:line="360" w:lineRule="auto"/>
        <w:rPr>
          <w:rFonts w:cs="Arial"/>
          <w:lang w:val="en-US"/>
        </w:rPr>
      </w:pPr>
      <m:oMath>
        <m:r>
          <w:rPr>
            <w:rFonts w:ascii="Cambria Math" w:hAnsi="Cambria Math" w:cs="Arial"/>
            <w:lang w:val="en-US"/>
          </w:rPr>
          <m:t>X=</m:t>
        </m:r>
        <m:r>
          <m:rPr>
            <m:sty m:val="p"/>
          </m:rPr>
          <w:rPr>
            <w:rFonts w:ascii="Cambria Math" w:hAnsi="Cambria Math" w:cs="Arial"/>
            <w:lang w:val="en-US"/>
          </w:rPr>
          <m:t>exp⁡</m:t>
        </m:r>
        <m:d>
          <m:dPr>
            <m:ctrlPr>
              <w:rPr>
                <w:rFonts w:ascii="Cambria Math" w:hAnsi="Cambria Math" w:cs="Arial"/>
                <w:i/>
                <w:lang w:val="en-US"/>
              </w:rPr>
            </m:ctrlPr>
          </m:dPr>
          <m:e>
            <m:r>
              <w:rPr>
                <w:rFonts w:ascii="Cambria Math" w:hAnsi="Cambria Math" w:cs="Arial"/>
                <w:lang w:val="en-US"/>
              </w:rPr>
              <m:t>U</m:t>
            </m:r>
          </m:e>
        </m:d>
      </m:oMath>
      <w:r>
        <w:rPr>
          <w:rFonts w:cs="Arial"/>
          <w:lang w:val="en-US"/>
        </w:rPr>
        <w:t xml:space="preserve"> </w:t>
      </w:r>
      <w:r>
        <w:rPr>
          <w:rFonts w:cs="Arial"/>
          <w:lang w:val="en-US"/>
        </w:rPr>
        <w:tab/>
      </w:r>
      <w:r>
        <w:rPr>
          <w:rFonts w:cs="Arial"/>
          <w:lang w:val="en-US"/>
        </w:rPr>
        <w:tab/>
      </w:r>
      <m:oMath>
        <m:r>
          <w:rPr>
            <w:rFonts w:ascii="Cambria Math" w:hAnsi="Cambria Math" w:cs="Arial"/>
            <w:lang w:val="en-US"/>
          </w:rPr>
          <m:t>Y=</m:t>
        </m:r>
        <m:func>
          <m:funcPr>
            <m:ctrlPr>
              <w:rPr>
                <w:rFonts w:ascii="Cambria Math" w:hAnsi="Cambria Math" w:cs="Arial"/>
                <w:i/>
                <w:lang w:val="en-US"/>
              </w:rPr>
            </m:ctrlPr>
          </m:funcPr>
          <m:fName>
            <m:r>
              <m:rPr>
                <m:sty m:val="p"/>
              </m:rPr>
              <w:rPr>
                <w:rFonts w:ascii="Cambria Math" w:hAnsi="Cambria Math" w:cs="Arial"/>
                <w:lang w:val="en-US"/>
              </w:rPr>
              <m:t>exp</m:t>
            </m:r>
          </m:fName>
          <m:e>
            <m:d>
              <m:dPr>
                <m:ctrlPr>
                  <w:rPr>
                    <w:rFonts w:ascii="Cambria Math" w:hAnsi="Cambria Math" w:cs="Arial"/>
                    <w:i/>
                    <w:lang w:val="en-US"/>
                  </w:rPr>
                </m:ctrlPr>
              </m:dPr>
              <m:e>
                <m:r>
                  <w:rPr>
                    <w:rFonts w:ascii="Cambria Math" w:hAnsi="Cambria Math" w:cs="Arial"/>
                    <w:lang w:val="en-US"/>
                  </w:rPr>
                  <m:t>V</m:t>
                </m:r>
              </m:e>
            </m:d>
          </m:e>
        </m:func>
      </m:oMath>
    </w:p>
    <w:p w14:paraId="30EDA0A5" w14:textId="77777777" w:rsidR="00FE67AA" w:rsidRDefault="00FE67AA" w:rsidP="00FE67AA">
      <w:pPr>
        <w:spacing w:before="0" w:after="0" w:line="360" w:lineRule="auto"/>
        <w:rPr>
          <w:rFonts w:cs="Arial"/>
          <w:lang w:val="en-US"/>
        </w:rPr>
      </w:pPr>
      <w:r>
        <w:rPr>
          <w:rFonts w:cs="Arial"/>
          <w:lang w:val="en-US"/>
        </w:rPr>
        <w:t>We use:</w:t>
      </w:r>
    </w:p>
    <w:p w14:paraId="2738AD1D" w14:textId="77777777" w:rsidR="00FE67AA" w:rsidRDefault="00FE67AA" w:rsidP="00FE67AA">
      <w:pPr>
        <w:spacing w:before="0" w:after="0" w:line="360" w:lineRule="auto"/>
        <w:rPr>
          <w:rFonts w:cs="Arial"/>
          <w:lang w:val="en-US"/>
        </w:rPr>
      </w:pPr>
      <w:r>
        <w:rPr>
          <w:rFonts w:cs="Arial"/>
          <w:lang w:val="en-US"/>
        </w:rPr>
        <w:t xml:space="preserve">A covariance property </w:t>
      </w:r>
      <w:r w:rsidRPr="00670608">
        <w:rPr>
          <w:rFonts w:cs="Arial"/>
          <w:lang w:val="en-US"/>
        </w:rPr>
        <w:sym w:font="Wingdings" w:char="F0E0"/>
      </w:r>
      <m:oMath>
        <m:r>
          <w:rPr>
            <w:rFonts w:ascii="Cambria Math" w:hAnsi="Cambria Math" w:cs="Arial"/>
            <w:lang w:val="en-US"/>
          </w:rPr>
          <m:t xml:space="preserve"> Cov</m:t>
        </m:r>
        <m:d>
          <m:dPr>
            <m:ctrlPr>
              <w:rPr>
                <w:rFonts w:ascii="Cambria Math" w:hAnsi="Cambria Math" w:cs="Arial"/>
                <w:i/>
                <w:lang w:val="en-US"/>
              </w:rPr>
            </m:ctrlPr>
          </m:dPr>
          <m:e>
            <m:r>
              <w:rPr>
                <w:rFonts w:ascii="Cambria Math" w:hAnsi="Cambria Math" w:cs="Arial"/>
                <w:lang w:val="en-US"/>
              </w:rPr>
              <m:t>X,Y</m:t>
            </m:r>
          </m:e>
        </m:d>
        <m:r>
          <w:rPr>
            <w:rFonts w:ascii="Cambria Math" w:hAnsi="Cambria Math" w:cs="Arial"/>
            <w:lang w:val="en-US"/>
          </w:rPr>
          <m:t>=E</m:t>
        </m:r>
        <m:d>
          <m:dPr>
            <m:ctrlPr>
              <w:rPr>
                <w:rFonts w:ascii="Cambria Math" w:hAnsi="Cambria Math" w:cs="Arial"/>
                <w:i/>
                <w:lang w:val="en-US"/>
              </w:rPr>
            </m:ctrlPr>
          </m:dPr>
          <m:e>
            <m:r>
              <w:rPr>
                <w:rFonts w:ascii="Cambria Math" w:hAnsi="Cambria Math" w:cs="Arial"/>
                <w:lang w:val="en-US"/>
              </w:rPr>
              <m:t>XY</m:t>
            </m:r>
          </m:e>
        </m:d>
        <m:r>
          <w:rPr>
            <w:rFonts w:ascii="Cambria Math" w:hAnsi="Cambria Math" w:cs="Arial"/>
            <w:lang w:val="en-US"/>
          </w:rPr>
          <m:t>-E</m:t>
        </m:r>
        <m:d>
          <m:dPr>
            <m:ctrlPr>
              <w:rPr>
                <w:rFonts w:ascii="Cambria Math" w:hAnsi="Cambria Math" w:cs="Arial"/>
                <w:i/>
                <w:lang w:val="en-US"/>
              </w:rPr>
            </m:ctrlPr>
          </m:dPr>
          <m:e>
            <m:r>
              <w:rPr>
                <w:rFonts w:ascii="Cambria Math" w:hAnsi="Cambria Math" w:cs="Arial"/>
                <w:lang w:val="en-US"/>
              </w:rPr>
              <m:t>X</m:t>
            </m:r>
          </m:e>
        </m:d>
        <m:r>
          <w:rPr>
            <w:rFonts w:ascii="Cambria Math" w:hAnsi="Cambria Math" w:cs="Arial"/>
            <w:lang w:val="en-US"/>
          </w:rPr>
          <m:t>E(Y)</m:t>
        </m:r>
      </m:oMath>
    </w:p>
    <w:p w14:paraId="4455FCD7" w14:textId="77777777" w:rsidR="00FE67AA" w:rsidRPr="00042DDF" w:rsidRDefault="00FE67AA" w:rsidP="00FE67AA">
      <w:pPr>
        <w:spacing w:before="0" w:after="0" w:line="360" w:lineRule="auto"/>
        <w:rPr>
          <w:rFonts w:cs="Arial"/>
          <w:lang w:val="en-US"/>
        </w:rPr>
      </w:pPr>
      <w:r>
        <w:rPr>
          <w:rFonts w:cs="Arial"/>
          <w:lang w:val="en-US"/>
        </w:rPr>
        <w:t xml:space="preserve">Taylor expansion </w:t>
      </w:r>
      <w:r w:rsidRPr="00670608">
        <w:rPr>
          <w:rFonts w:cs="Arial"/>
          <w:lang w:val="en-US"/>
        </w:rPr>
        <w:sym w:font="Wingdings" w:char="F0E0"/>
      </w:r>
      <w:r>
        <w:rPr>
          <w:rFonts w:cs="Arial"/>
          <w:lang w:val="en-US"/>
        </w:rPr>
        <w:t xml:space="preserve"> </w:t>
      </w:r>
      <m:oMath>
        <m:r>
          <w:rPr>
            <w:rFonts w:ascii="Cambria Math" w:hAnsi="Cambria Math" w:cs="Arial"/>
            <w:lang w:val="en-US"/>
          </w:rPr>
          <m:t>E</m:t>
        </m:r>
        <m:d>
          <m:dPr>
            <m:ctrlPr>
              <w:rPr>
                <w:rFonts w:ascii="Cambria Math" w:hAnsi="Cambria Math" w:cs="Arial"/>
                <w:i/>
                <w:lang w:val="en-US"/>
              </w:rPr>
            </m:ctrlPr>
          </m:dPr>
          <m:e>
            <m:r>
              <w:rPr>
                <w:rFonts w:ascii="Cambria Math" w:hAnsi="Cambria Math" w:cs="Arial"/>
                <w:lang w:val="en-US"/>
              </w:rPr>
              <m:t>exp</m:t>
            </m:r>
            <m:d>
              <m:dPr>
                <m:ctrlPr>
                  <w:rPr>
                    <w:rFonts w:ascii="Cambria Math" w:hAnsi="Cambria Math" w:cs="Arial"/>
                    <w:i/>
                    <w:lang w:val="en-US"/>
                  </w:rPr>
                </m:ctrlPr>
              </m:dPr>
              <m:e>
                <m:r>
                  <w:rPr>
                    <w:rFonts w:ascii="Cambria Math" w:hAnsi="Cambria Math" w:cs="Arial"/>
                    <w:lang w:val="en-US"/>
                  </w:rPr>
                  <m:t>U</m:t>
                </m:r>
              </m:e>
            </m:d>
          </m:e>
        </m:d>
        <m:r>
          <w:rPr>
            <w:rFonts w:ascii="Cambria Math" w:hAnsi="Cambria Math" w:cs="Arial"/>
            <w:lang w:val="en-US"/>
          </w:rPr>
          <m:t>≈</m:t>
        </m:r>
        <m:func>
          <m:funcPr>
            <m:ctrlPr>
              <w:rPr>
                <w:rFonts w:ascii="Cambria Math" w:hAnsi="Cambria Math" w:cs="Arial"/>
                <w:lang w:val="en-US"/>
              </w:rPr>
            </m:ctrlPr>
          </m:funcPr>
          <m:fName>
            <m:r>
              <m:rPr>
                <m:sty m:val="p"/>
              </m:rPr>
              <w:rPr>
                <w:rFonts w:ascii="Cambria Math" w:hAnsi="Cambria Math" w:cs="Arial"/>
                <w:lang w:val="en-US"/>
              </w:rPr>
              <m:t>exp</m:t>
            </m:r>
            <m:ctrlPr>
              <w:rPr>
                <w:rFonts w:ascii="Cambria Math" w:hAnsi="Cambria Math" w:cs="Arial"/>
                <w:i/>
                <w:lang w:val="en-US"/>
              </w:rPr>
            </m:ctrlPr>
          </m:fName>
          <m:e>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U</m:t>
                    </m:r>
                  </m:sub>
                </m:sSub>
              </m:e>
            </m:d>
          </m:e>
        </m:func>
        <m:r>
          <w:rPr>
            <w:rFonts w:ascii="Cambria Math" w:hAnsi="Cambria Math" w:cs="Arial"/>
            <w:lang w:val="en-US"/>
          </w:rPr>
          <m:t>+</m:t>
        </m:r>
        <m:f>
          <m:fPr>
            <m:ctrlPr>
              <w:rPr>
                <w:rFonts w:ascii="Cambria Math" w:hAnsi="Cambria Math" w:cs="Arial"/>
                <w:i/>
                <w:lang w:val="en-US"/>
              </w:rPr>
            </m:ctrlPr>
          </m:fPr>
          <m:num>
            <m:func>
              <m:funcPr>
                <m:ctrlPr>
                  <w:rPr>
                    <w:rFonts w:ascii="Cambria Math" w:hAnsi="Cambria Math" w:cs="Arial"/>
                    <w:lang w:val="en-US"/>
                  </w:rPr>
                </m:ctrlPr>
              </m:funcPr>
              <m:fName>
                <m:r>
                  <m:rPr>
                    <m:sty m:val="p"/>
                  </m:rPr>
                  <w:rPr>
                    <w:rFonts w:ascii="Cambria Math" w:hAnsi="Cambria Math" w:cs="Arial"/>
                    <w:lang w:val="en-US"/>
                  </w:rPr>
                  <m:t>exp</m:t>
                </m:r>
              </m:fName>
              <m:e>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U</m:t>
                        </m:r>
                      </m:sub>
                    </m:sSub>
                  </m:e>
                </m:d>
              </m:e>
            </m:func>
          </m:num>
          <m:den>
            <m:r>
              <w:rPr>
                <w:rFonts w:ascii="Cambria Math" w:hAnsi="Cambria Math" w:cs="Arial"/>
                <w:lang w:val="en-US"/>
              </w:rPr>
              <m:t>2</m:t>
            </m:r>
          </m:den>
        </m:f>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U</m:t>
            </m:r>
          </m:sub>
          <m:sup>
            <m:r>
              <w:rPr>
                <w:rFonts w:ascii="Cambria Math" w:hAnsi="Cambria Math" w:cs="Arial"/>
                <w:lang w:val="en-US"/>
              </w:rPr>
              <m:t>2</m:t>
            </m:r>
          </m:sup>
        </m:sSubSup>
        <m:r>
          <w:rPr>
            <w:rFonts w:ascii="Cambria Math" w:hAnsi="Cambria Math" w:cs="Arial"/>
            <w:lang w:val="en-US"/>
          </w:rPr>
          <m:t>≈</m:t>
        </m:r>
        <m:func>
          <m:funcPr>
            <m:ctrlPr>
              <w:rPr>
                <w:rFonts w:ascii="Cambria Math" w:hAnsi="Cambria Math" w:cs="Arial"/>
                <w:lang w:val="en-US"/>
              </w:rPr>
            </m:ctrlPr>
          </m:funcPr>
          <m:fName>
            <m:r>
              <m:rPr>
                <m:sty m:val="p"/>
              </m:rPr>
              <w:rPr>
                <w:rFonts w:ascii="Cambria Math" w:hAnsi="Cambria Math" w:cs="Arial"/>
                <w:lang w:val="en-US"/>
              </w:rPr>
              <m:t>exp</m:t>
            </m:r>
            <m:ctrlPr>
              <w:rPr>
                <w:rFonts w:ascii="Cambria Math" w:hAnsi="Cambria Math" w:cs="Arial"/>
                <w:i/>
                <w:lang w:val="en-US"/>
              </w:rPr>
            </m:ctrlPr>
          </m:fName>
          <m:e>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U</m:t>
                    </m:r>
                  </m:sub>
                </m:sSub>
                <m:r>
                  <w:rPr>
                    <w:rFonts w:ascii="Cambria Math" w:hAnsi="Cambria Math" w:cs="Arial"/>
                    <w:lang w:val="en-US"/>
                  </w:rPr>
                  <m:t>+</m:t>
                </m:r>
                <m:f>
                  <m:fPr>
                    <m:ctrlPr>
                      <w:rPr>
                        <w:rFonts w:ascii="Cambria Math" w:hAnsi="Cambria Math" w:cs="Arial"/>
                        <w:i/>
                        <w:lang w:val="en-US"/>
                      </w:rPr>
                    </m:ctrlPr>
                  </m:fPr>
                  <m:num>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U</m:t>
                        </m:r>
                      </m:sub>
                      <m:sup>
                        <m:r>
                          <w:rPr>
                            <w:rFonts w:ascii="Cambria Math" w:hAnsi="Cambria Math" w:cs="Arial"/>
                            <w:lang w:val="en-US"/>
                          </w:rPr>
                          <m:t>2</m:t>
                        </m:r>
                      </m:sup>
                    </m:sSubSup>
                  </m:num>
                  <m:den>
                    <m:r>
                      <w:rPr>
                        <w:rFonts w:ascii="Cambria Math" w:hAnsi="Cambria Math" w:cs="Arial"/>
                        <w:lang w:val="en-US"/>
                      </w:rPr>
                      <m:t>2</m:t>
                    </m:r>
                  </m:den>
                </m:f>
              </m:e>
            </m:d>
          </m:e>
        </m:func>
      </m:oMath>
    </w:p>
    <w:p w14:paraId="31D18CA3" w14:textId="77777777" w:rsidR="00FE67AA" w:rsidRDefault="00FE67AA" w:rsidP="00FE67AA">
      <w:pPr>
        <w:spacing w:before="0" w:after="0" w:line="360" w:lineRule="auto"/>
        <w:rPr>
          <w:rFonts w:cs="Arial"/>
          <w:lang w:val="en-US"/>
        </w:rPr>
      </w:pPr>
      <w:r>
        <w:rPr>
          <w:rFonts w:cs="Arial"/>
          <w:lang w:val="en-US"/>
        </w:rPr>
        <w:lastRenderedPageBreak/>
        <w:t>[The las</w:t>
      </w:r>
      <w:r w:rsidR="002B1BD0">
        <w:rPr>
          <w:rFonts w:cs="Arial"/>
          <w:lang w:val="en-US"/>
        </w:rPr>
        <w:t>t approximation is exact for U N</w:t>
      </w:r>
      <w:r>
        <w:rPr>
          <w:rFonts w:cs="Arial"/>
          <w:lang w:val="en-US"/>
        </w:rPr>
        <w:t xml:space="preserve">ormal and good enough for </w:t>
      </w:r>
      <m:oMath>
        <m:f>
          <m:fPr>
            <m:type m:val="lin"/>
            <m:ctrlPr>
              <w:rPr>
                <w:rFonts w:ascii="Cambria Math" w:hAnsi="Cambria Math" w:cs="Arial"/>
                <w:i/>
                <w:lang w:val="en-US"/>
              </w:rPr>
            </m:ctrlPr>
          </m:fPr>
          <m:num>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U</m:t>
                </m:r>
              </m:sub>
              <m:sup>
                <m:r>
                  <w:rPr>
                    <w:rFonts w:ascii="Cambria Math" w:hAnsi="Cambria Math" w:cs="Arial"/>
                    <w:lang w:val="en-US"/>
                  </w:rPr>
                  <m:t>2</m:t>
                </m:r>
              </m:sup>
            </m:sSubSup>
          </m:num>
          <m:den>
            <m:r>
              <w:rPr>
                <w:rFonts w:ascii="Cambria Math" w:hAnsi="Cambria Math" w:cs="Arial"/>
                <w:lang w:val="en-US"/>
              </w:rPr>
              <m:t>2</m:t>
            </m:r>
          </m:den>
        </m:f>
      </m:oMath>
      <w:r w:rsidR="00C5336F">
        <w:rPr>
          <w:rFonts w:cs="Arial"/>
          <w:lang w:val="en-US"/>
        </w:rPr>
        <w:t>,</w:t>
      </w:r>
      <w:r>
        <w:rPr>
          <w:rFonts w:cs="Arial"/>
          <w:lang w:val="en-US"/>
        </w:rPr>
        <w:t xml:space="preserve"> </w:t>
      </w:r>
      <w:r w:rsidR="00C5336F">
        <w:rPr>
          <w:rFonts w:cs="Arial"/>
          <w:lang w:val="en-US"/>
        </w:rPr>
        <w:t xml:space="preserve">which is </w:t>
      </w:r>
      <w:r>
        <w:rPr>
          <w:rFonts w:cs="Arial"/>
          <w:lang w:val="en-US"/>
        </w:rPr>
        <w:t>not too large</w:t>
      </w:r>
      <w:r w:rsidR="002B1BD0">
        <w:rPr>
          <w:rFonts w:cs="Arial"/>
          <w:lang w:val="en-US"/>
        </w:rPr>
        <w:t xml:space="preserve"> for departures from Normal</w:t>
      </w:r>
      <w:r>
        <w:rPr>
          <w:rFonts w:cs="Arial"/>
          <w:lang w:val="en-US"/>
        </w:rPr>
        <w:t>]</w:t>
      </w:r>
    </w:p>
    <w:p w14:paraId="4F0D1C76" w14:textId="77777777" w:rsidR="00FE67AA" w:rsidRDefault="00FE67AA" w:rsidP="00FE67AA">
      <w:pPr>
        <w:spacing w:before="0" w:after="0" w:line="360" w:lineRule="auto"/>
        <w:rPr>
          <w:rFonts w:cs="Arial"/>
          <w:lang w:val="en-US"/>
        </w:rPr>
      </w:pPr>
      <w:r>
        <w:rPr>
          <w:rFonts w:cs="Arial"/>
          <w:lang w:val="en-US"/>
        </w:rPr>
        <w:t>We can express the expected value for the X, Y product as follows:</w:t>
      </w:r>
    </w:p>
    <w:p w14:paraId="4509AD23" w14:textId="77777777" w:rsidR="00FE67AA" w:rsidRPr="000941E8" w:rsidRDefault="00FE67AA" w:rsidP="00FE67AA">
      <w:pPr>
        <w:spacing w:before="0" w:after="0" w:line="360" w:lineRule="auto"/>
        <w:rPr>
          <w:rFonts w:cs="Arial"/>
          <w:lang w:val="en-US"/>
        </w:rPr>
      </w:pPr>
      <m:oMathPara>
        <m:oMath>
          <m:r>
            <w:rPr>
              <w:rFonts w:ascii="Cambria Math" w:hAnsi="Cambria Math" w:cs="Arial"/>
              <w:lang w:val="en-US"/>
            </w:rPr>
            <m:t>E</m:t>
          </m:r>
          <m:d>
            <m:dPr>
              <m:ctrlPr>
                <w:rPr>
                  <w:rFonts w:ascii="Cambria Math" w:hAnsi="Cambria Math" w:cs="Arial"/>
                  <w:i/>
                  <w:lang w:val="en-US"/>
                </w:rPr>
              </m:ctrlPr>
            </m:dPr>
            <m:e>
              <m:r>
                <w:rPr>
                  <w:rFonts w:ascii="Cambria Math" w:hAnsi="Cambria Math" w:cs="Arial"/>
                  <w:lang w:val="en-US"/>
                </w:rPr>
                <m:t>XY</m:t>
              </m:r>
            </m:e>
          </m:d>
          <m:r>
            <w:rPr>
              <w:rFonts w:ascii="Cambria Math" w:hAnsi="Cambria Math" w:cs="Arial"/>
              <w:lang w:val="en-US"/>
            </w:rPr>
            <m:t>=E</m:t>
          </m:r>
          <m:d>
            <m:dPr>
              <m:ctrlPr>
                <w:rPr>
                  <w:rFonts w:ascii="Cambria Math" w:hAnsi="Cambria Math" w:cs="Arial"/>
                  <w:i/>
                  <w:lang w:val="en-US"/>
                </w:rPr>
              </m:ctrlPr>
            </m:dPr>
            <m:e>
              <m:func>
                <m:funcPr>
                  <m:ctrlPr>
                    <w:rPr>
                      <w:rFonts w:ascii="Cambria Math" w:hAnsi="Cambria Math" w:cs="Arial"/>
                      <w:lang w:val="en-US"/>
                    </w:rPr>
                  </m:ctrlPr>
                </m:funcPr>
                <m:fName>
                  <m:r>
                    <m:rPr>
                      <m:sty m:val="p"/>
                    </m:rPr>
                    <w:rPr>
                      <w:rFonts w:ascii="Cambria Math" w:hAnsi="Cambria Math" w:cs="Arial"/>
                      <w:lang w:val="en-US"/>
                    </w:rPr>
                    <m:t>exp</m:t>
                  </m:r>
                  <m:ctrlPr>
                    <w:rPr>
                      <w:rFonts w:ascii="Cambria Math" w:hAnsi="Cambria Math" w:cs="Arial"/>
                      <w:i/>
                      <w:lang w:val="en-US"/>
                    </w:rPr>
                  </m:ctrlPr>
                </m:fName>
                <m:e>
                  <m:d>
                    <m:dPr>
                      <m:ctrlPr>
                        <w:rPr>
                          <w:rFonts w:ascii="Cambria Math" w:hAnsi="Cambria Math" w:cs="Arial"/>
                          <w:i/>
                          <w:lang w:val="en-US"/>
                        </w:rPr>
                      </m:ctrlPr>
                    </m:dPr>
                    <m:e>
                      <m:r>
                        <w:rPr>
                          <w:rFonts w:ascii="Cambria Math" w:hAnsi="Cambria Math" w:cs="Arial"/>
                          <w:lang w:val="en-US"/>
                        </w:rPr>
                        <m:t>U</m:t>
                      </m:r>
                    </m:e>
                  </m:d>
                </m:e>
              </m:func>
              <m:r>
                <w:rPr>
                  <w:rFonts w:ascii="Cambria Math" w:hAnsi="Cambria Math" w:cs="Arial"/>
                  <w:lang w:val="en-US"/>
                </w:rPr>
                <m:t>·</m:t>
              </m:r>
              <m:r>
                <m:rPr>
                  <m:sty m:val="p"/>
                </m:rPr>
                <w:rPr>
                  <w:rFonts w:ascii="Cambria Math" w:hAnsi="Cambria Math" w:cs="Arial"/>
                  <w:lang w:val="en-US"/>
                </w:rPr>
                <m:t>exp⁡</m:t>
              </m:r>
              <m:r>
                <w:rPr>
                  <w:rFonts w:ascii="Cambria Math" w:hAnsi="Cambria Math" w:cs="Arial"/>
                  <w:lang w:val="en-US"/>
                </w:rPr>
                <m:t>(V)</m:t>
              </m:r>
            </m:e>
          </m:d>
          <m:r>
            <w:rPr>
              <w:rFonts w:ascii="Cambria Math" w:hAnsi="Cambria Math" w:cs="Arial"/>
              <w:lang w:val="en-US"/>
            </w:rPr>
            <m:t>=E</m:t>
          </m:r>
          <m:d>
            <m:dPr>
              <m:ctrlPr>
                <w:rPr>
                  <w:rFonts w:ascii="Cambria Math" w:hAnsi="Cambria Math" w:cs="Arial"/>
                  <w:i/>
                  <w:lang w:val="en-US"/>
                </w:rPr>
              </m:ctrlPr>
            </m:dPr>
            <m:e>
              <m:r>
                <w:rPr>
                  <w:rFonts w:ascii="Cambria Math" w:hAnsi="Cambria Math" w:cs="Arial"/>
                  <w:lang w:val="en-US"/>
                </w:rPr>
                <m:t>exp(W)</m:t>
              </m:r>
            </m:e>
          </m:d>
          <m:r>
            <w:rPr>
              <w:rFonts w:ascii="Cambria Math" w:hAnsi="Cambria Math" w:cs="Arial"/>
              <w:lang w:val="en-US"/>
            </w:rPr>
            <m:t>≈</m:t>
          </m:r>
          <m:r>
            <m:rPr>
              <m:sty m:val="p"/>
            </m:rPr>
            <w:rPr>
              <w:rFonts w:ascii="Cambria Math" w:hAnsi="Cambria Math" w:cs="Arial"/>
              <w:lang w:val="en-US"/>
            </w:rPr>
            <m:t>exp⁡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W</m:t>
                  </m:r>
                </m:sub>
              </m:sSub>
              <m:r>
                <w:rPr>
                  <w:rFonts w:ascii="Cambria Math" w:hAnsi="Cambria Math" w:cs="Arial"/>
                  <w:lang w:val="en-US"/>
                </w:rPr>
                <m:t>+</m:t>
              </m:r>
              <m:f>
                <m:fPr>
                  <m:ctrlPr>
                    <w:rPr>
                      <w:rFonts w:ascii="Cambria Math" w:hAnsi="Cambria Math" w:cs="Arial"/>
                      <w:i/>
                      <w:lang w:val="en-US"/>
                    </w:rPr>
                  </m:ctrlPr>
                </m:fPr>
                <m:num>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W</m:t>
                      </m:r>
                    </m:sub>
                    <m:sup>
                      <m:r>
                        <w:rPr>
                          <w:rFonts w:ascii="Cambria Math" w:hAnsi="Cambria Math" w:cs="Arial"/>
                          <w:lang w:val="en-US"/>
                        </w:rPr>
                        <m:t>2</m:t>
                      </m:r>
                    </m:sup>
                  </m:sSubSup>
                </m:num>
                <m:den>
                  <m:r>
                    <w:rPr>
                      <w:rFonts w:ascii="Cambria Math" w:hAnsi="Cambria Math" w:cs="Arial"/>
                      <w:lang w:val="en-US"/>
                    </w:rPr>
                    <m:t>2</m:t>
                  </m:r>
                </m:den>
              </m:f>
            </m:e>
          </m:d>
        </m:oMath>
      </m:oMathPara>
    </w:p>
    <w:p w14:paraId="1F44027D" w14:textId="77777777" w:rsidR="00FE67AA" w:rsidRDefault="00FE67AA" w:rsidP="00FE67AA">
      <w:pPr>
        <w:spacing w:before="0" w:after="0" w:line="360" w:lineRule="auto"/>
        <w:rPr>
          <w:rFonts w:cs="Arial"/>
          <w:lang w:val="en-US"/>
        </w:rPr>
      </w:pPr>
      <w:r>
        <w:rPr>
          <w:rFonts w:cs="Arial"/>
          <w:lang w:val="en-US"/>
        </w:rPr>
        <w:t>And we can express the variance of W as:</w:t>
      </w:r>
    </w:p>
    <w:p w14:paraId="0F204909" w14:textId="77777777" w:rsidR="00FE67AA" w:rsidRPr="000941E8" w:rsidRDefault="00FE67AA" w:rsidP="00FE67AA">
      <w:pPr>
        <w:spacing w:before="0" w:after="0" w:line="360" w:lineRule="auto"/>
        <w:rPr>
          <w:rFonts w:cs="Arial"/>
          <w:lang w:val="en-US"/>
        </w:rPr>
      </w:pPr>
      <m:oMathPara>
        <m:oMath>
          <m:r>
            <w:rPr>
              <w:rFonts w:ascii="Cambria Math" w:hAnsi="Cambria Math" w:cs="Arial"/>
              <w:lang w:val="en-US"/>
            </w:rPr>
            <m:t>Var</m:t>
          </m:r>
          <m:d>
            <m:dPr>
              <m:ctrlPr>
                <w:rPr>
                  <w:rFonts w:ascii="Cambria Math" w:hAnsi="Cambria Math" w:cs="Arial"/>
                  <w:i/>
                  <w:lang w:val="en-US"/>
                </w:rPr>
              </m:ctrlPr>
            </m:dPr>
            <m:e>
              <m:r>
                <w:rPr>
                  <w:rFonts w:ascii="Cambria Math" w:hAnsi="Cambria Math" w:cs="Arial"/>
                  <w:lang w:val="en-US"/>
                </w:rPr>
                <m:t>W</m:t>
              </m:r>
            </m:e>
          </m:d>
          <m:r>
            <w:rPr>
              <w:rFonts w:ascii="Cambria Math" w:hAnsi="Cambria Math" w:cs="Arial"/>
              <w:lang w:val="en-US"/>
            </w:rPr>
            <m:t>=Var</m:t>
          </m:r>
          <m:d>
            <m:dPr>
              <m:ctrlPr>
                <w:rPr>
                  <w:rFonts w:ascii="Cambria Math" w:hAnsi="Cambria Math" w:cs="Arial"/>
                  <w:i/>
                  <w:lang w:val="en-US"/>
                </w:rPr>
              </m:ctrlPr>
            </m:dPr>
            <m:e>
              <m:r>
                <w:rPr>
                  <w:rFonts w:ascii="Cambria Math" w:hAnsi="Cambria Math" w:cs="Arial"/>
                  <w:lang w:val="en-US"/>
                </w:rPr>
                <m:t>U</m:t>
              </m:r>
            </m:e>
          </m:d>
          <m:r>
            <w:rPr>
              <w:rFonts w:ascii="Cambria Math" w:hAnsi="Cambria Math" w:cs="Arial"/>
              <w:lang w:val="en-US"/>
            </w:rPr>
            <m:t>+Var</m:t>
          </m:r>
          <m:d>
            <m:dPr>
              <m:ctrlPr>
                <w:rPr>
                  <w:rFonts w:ascii="Cambria Math" w:hAnsi="Cambria Math" w:cs="Arial"/>
                  <w:i/>
                  <w:lang w:val="en-US"/>
                </w:rPr>
              </m:ctrlPr>
            </m:dPr>
            <m:e>
              <m:r>
                <w:rPr>
                  <w:rFonts w:ascii="Cambria Math" w:hAnsi="Cambria Math" w:cs="Arial"/>
                  <w:lang w:val="en-US"/>
                </w:rPr>
                <m:t>V</m:t>
              </m:r>
            </m:e>
          </m:d>
          <m:r>
            <w:rPr>
              <w:rFonts w:ascii="Cambria Math" w:hAnsi="Cambria Math" w:cs="Arial"/>
              <w:lang w:val="en-US"/>
            </w:rPr>
            <m:t>+2·Cov(U,V)</m:t>
          </m:r>
        </m:oMath>
      </m:oMathPara>
    </w:p>
    <w:p w14:paraId="649E86A7" w14:textId="77777777" w:rsidR="00FE67AA" w:rsidRDefault="00FE67AA" w:rsidP="00FE67AA">
      <w:pPr>
        <w:spacing w:before="0" w:after="0" w:line="360" w:lineRule="auto"/>
        <w:rPr>
          <w:rFonts w:cs="Arial"/>
          <w:lang w:val="en-US"/>
        </w:rPr>
      </w:pPr>
      <w:r>
        <w:rPr>
          <w:rFonts w:cs="Arial"/>
          <w:lang w:val="en-US"/>
        </w:rPr>
        <w:t>Finally, we can deduce an expression for the exponential of the covariance:</w:t>
      </w:r>
    </w:p>
    <w:p w14:paraId="30A0B133" w14:textId="77777777" w:rsidR="00FE67AA" w:rsidRPr="00533335" w:rsidRDefault="00FE67AA" w:rsidP="00FE67AA">
      <w:pPr>
        <w:spacing w:before="0" w:after="0" w:line="360" w:lineRule="auto"/>
        <w:rPr>
          <w:rFonts w:cs="Arial"/>
          <w:lang w:val="en-US"/>
        </w:rPr>
      </w:pPr>
      <m:oMathPara>
        <m:oMath>
          <m:r>
            <w:rPr>
              <w:rFonts w:ascii="Cambria Math" w:hAnsi="Cambria Math" w:cs="Arial"/>
              <w:lang w:val="en-US"/>
            </w:rPr>
            <m:t>1+</m:t>
          </m:r>
          <m:f>
            <m:fPr>
              <m:ctrlPr>
                <w:rPr>
                  <w:rFonts w:ascii="Cambria Math" w:hAnsi="Cambria Math" w:cs="Arial"/>
                  <w:i/>
                  <w:lang w:val="en-US"/>
                </w:rPr>
              </m:ctrlPr>
            </m:fPr>
            <m:num>
              <m:r>
                <w:rPr>
                  <w:rFonts w:ascii="Cambria Math" w:hAnsi="Cambria Math" w:cs="Arial"/>
                  <w:lang w:val="en-US"/>
                </w:rPr>
                <m:t>Cov(X,Y)</m:t>
              </m:r>
            </m:num>
            <m:den>
              <m:r>
                <w:rPr>
                  <w:rFonts w:ascii="Cambria Math" w:hAnsi="Cambria Math" w:cs="Arial"/>
                  <w:lang w:val="en-US"/>
                </w:rPr>
                <m:t>E</m:t>
              </m:r>
              <m:d>
                <m:dPr>
                  <m:ctrlPr>
                    <w:rPr>
                      <w:rFonts w:ascii="Cambria Math" w:hAnsi="Cambria Math" w:cs="Arial"/>
                      <w:i/>
                      <w:lang w:val="en-US"/>
                    </w:rPr>
                  </m:ctrlPr>
                </m:dPr>
                <m:e>
                  <m:r>
                    <w:rPr>
                      <w:rFonts w:ascii="Cambria Math" w:hAnsi="Cambria Math" w:cs="Arial"/>
                      <w:lang w:val="en-US"/>
                    </w:rPr>
                    <m:t>X</m:t>
                  </m:r>
                </m:e>
              </m:d>
              <m:r>
                <w:rPr>
                  <w:rFonts w:ascii="Cambria Math" w:hAnsi="Cambria Math" w:cs="Arial"/>
                  <w:lang w:val="en-US"/>
                </w:rPr>
                <m:t>·E(Y)</m:t>
              </m:r>
            </m:den>
          </m:f>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E(XY)</m:t>
              </m:r>
            </m:num>
            <m:den>
              <m:r>
                <w:rPr>
                  <w:rFonts w:ascii="Cambria Math" w:hAnsi="Cambria Math" w:cs="Arial"/>
                  <w:lang w:val="en-US"/>
                </w:rPr>
                <m:t>E</m:t>
              </m:r>
              <m:d>
                <m:dPr>
                  <m:ctrlPr>
                    <w:rPr>
                      <w:rFonts w:ascii="Cambria Math" w:hAnsi="Cambria Math" w:cs="Arial"/>
                      <w:i/>
                      <w:lang w:val="en-US"/>
                    </w:rPr>
                  </m:ctrlPr>
                </m:dPr>
                <m:e>
                  <m:r>
                    <w:rPr>
                      <w:rFonts w:ascii="Cambria Math" w:hAnsi="Cambria Math" w:cs="Arial"/>
                      <w:lang w:val="en-US"/>
                    </w:rPr>
                    <m:t>X</m:t>
                  </m:r>
                </m:e>
              </m:d>
              <m:r>
                <w:rPr>
                  <w:rFonts w:ascii="Cambria Math" w:hAnsi="Cambria Math" w:cs="Arial"/>
                  <w:lang w:val="en-US"/>
                </w:rPr>
                <m:t>·E(Y)</m:t>
              </m:r>
            </m:den>
          </m:f>
          <m:r>
            <w:rPr>
              <w:rFonts w:ascii="Cambria Math" w:hAnsi="Cambria Math" w:cs="Arial"/>
              <w:lang w:val="en-US"/>
            </w:rPr>
            <m:t>=</m:t>
          </m:r>
          <m:f>
            <m:fPr>
              <m:ctrlPr>
                <w:rPr>
                  <w:rFonts w:ascii="Cambria Math" w:hAnsi="Cambria Math" w:cs="Arial"/>
                  <w:i/>
                  <w:lang w:val="en-US"/>
                </w:rPr>
              </m:ctrlPr>
            </m:fPr>
            <m:num>
              <m:r>
                <m:rPr>
                  <m:sty m:val="p"/>
                </m:rPr>
                <w:rPr>
                  <w:rFonts w:ascii="Cambria Math" w:hAnsi="Cambria Math" w:cs="Arial"/>
                  <w:lang w:val="en-US"/>
                </w:rPr>
                <m:t>exp⁡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W</m:t>
                      </m:r>
                    </m:sub>
                  </m:sSub>
                  <m:r>
                    <w:rPr>
                      <w:rFonts w:ascii="Cambria Math" w:hAnsi="Cambria Math" w:cs="Arial"/>
                      <w:lang w:val="en-US"/>
                    </w:rPr>
                    <m:t>+</m:t>
                  </m:r>
                  <m:f>
                    <m:fPr>
                      <m:ctrlPr>
                        <w:rPr>
                          <w:rFonts w:ascii="Cambria Math" w:hAnsi="Cambria Math" w:cs="Arial"/>
                          <w:i/>
                          <w:lang w:val="en-US"/>
                        </w:rPr>
                      </m:ctrlPr>
                    </m:fPr>
                    <m:num>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W</m:t>
                          </m:r>
                        </m:sub>
                        <m:sup>
                          <m:r>
                            <w:rPr>
                              <w:rFonts w:ascii="Cambria Math" w:hAnsi="Cambria Math" w:cs="Arial"/>
                              <w:lang w:val="en-US"/>
                            </w:rPr>
                            <m:t>2</m:t>
                          </m:r>
                        </m:sup>
                      </m:sSubSup>
                    </m:num>
                    <m:den>
                      <m:r>
                        <w:rPr>
                          <w:rFonts w:ascii="Cambria Math" w:hAnsi="Cambria Math" w:cs="Arial"/>
                          <w:lang w:val="en-US"/>
                        </w:rPr>
                        <m:t>2</m:t>
                      </m:r>
                    </m:den>
                  </m:f>
                </m:e>
              </m:d>
            </m:num>
            <m:den>
              <m:func>
                <m:funcPr>
                  <m:ctrlPr>
                    <w:rPr>
                      <w:rFonts w:ascii="Cambria Math" w:hAnsi="Cambria Math" w:cs="Arial"/>
                      <w:lang w:val="en-US"/>
                    </w:rPr>
                  </m:ctrlPr>
                </m:funcPr>
                <m:fName>
                  <m:r>
                    <m:rPr>
                      <m:sty m:val="p"/>
                    </m:rPr>
                    <w:rPr>
                      <w:rFonts w:ascii="Cambria Math" w:hAnsi="Cambria Math" w:cs="Arial"/>
                      <w:lang w:val="en-US"/>
                    </w:rPr>
                    <m:t>exp</m:t>
                  </m:r>
                </m:fName>
                <m:e>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U</m:t>
                          </m:r>
                        </m:sub>
                      </m:sSub>
                      <m:r>
                        <w:rPr>
                          <w:rFonts w:ascii="Cambria Math" w:hAnsi="Cambria Math" w:cs="Arial"/>
                          <w:lang w:val="en-US"/>
                        </w:rPr>
                        <m:t>+</m:t>
                      </m:r>
                      <m:f>
                        <m:fPr>
                          <m:ctrlPr>
                            <w:rPr>
                              <w:rFonts w:ascii="Cambria Math" w:hAnsi="Cambria Math" w:cs="Arial"/>
                              <w:i/>
                              <w:lang w:val="en-US"/>
                            </w:rPr>
                          </m:ctrlPr>
                        </m:fPr>
                        <m:num>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U</m:t>
                              </m:r>
                            </m:sub>
                            <m:sup>
                              <m:r>
                                <w:rPr>
                                  <w:rFonts w:ascii="Cambria Math" w:hAnsi="Cambria Math" w:cs="Arial"/>
                                  <w:lang w:val="en-US"/>
                                </w:rPr>
                                <m:t>2</m:t>
                              </m:r>
                            </m:sup>
                          </m:sSubSup>
                        </m:num>
                        <m:den>
                          <m:r>
                            <w:rPr>
                              <w:rFonts w:ascii="Cambria Math" w:hAnsi="Cambria Math" w:cs="Arial"/>
                              <w:lang w:val="en-US"/>
                            </w:rPr>
                            <m:t>2</m:t>
                          </m:r>
                        </m:den>
                      </m:f>
                    </m:e>
                  </m:d>
                </m:e>
              </m:func>
              <m:r>
                <w:rPr>
                  <w:rFonts w:ascii="Cambria Math" w:hAnsi="Cambria Math" w:cs="Arial"/>
                  <w:lang w:val="en-US"/>
                </w:rPr>
                <m:t>·</m:t>
              </m:r>
              <m:r>
                <m:rPr>
                  <m:sty m:val="p"/>
                </m:rPr>
                <w:rPr>
                  <w:rFonts w:ascii="Cambria Math" w:hAnsi="Cambria Math" w:cs="Arial"/>
                  <w:lang w:val="en-US"/>
                </w:rPr>
                <m:t>exp⁡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V</m:t>
                      </m:r>
                    </m:sub>
                  </m:sSub>
                  <m:r>
                    <w:rPr>
                      <w:rFonts w:ascii="Cambria Math" w:hAnsi="Cambria Math" w:cs="Arial"/>
                      <w:lang w:val="en-US"/>
                    </w:rPr>
                    <m:t>+</m:t>
                  </m:r>
                  <m:f>
                    <m:fPr>
                      <m:ctrlPr>
                        <w:rPr>
                          <w:rFonts w:ascii="Cambria Math" w:hAnsi="Cambria Math" w:cs="Arial"/>
                          <w:i/>
                          <w:lang w:val="en-US"/>
                        </w:rPr>
                      </m:ctrlPr>
                    </m:fPr>
                    <m:num>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V</m:t>
                          </m:r>
                        </m:sub>
                        <m:sup>
                          <m:r>
                            <w:rPr>
                              <w:rFonts w:ascii="Cambria Math" w:hAnsi="Cambria Math" w:cs="Arial"/>
                              <w:lang w:val="en-US"/>
                            </w:rPr>
                            <m:t>2</m:t>
                          </m:r>
                        </m:sup>
                      </m:sSubSup>
                    </m:num>
                    <m:den>
                      <m:r>
                        <w:rPr>
                          <w:rFonts w:ascii="Cambria Math" w:hAnsi="Cambria Math" w:cs="Arial"/>
                          <w:lang w:val="en-US"/>
                        </w:rPr>
                        <m:t>2</m:t>
                      </m:r>
                    </m:den>
                  </m:f>
                </m:e>
              </m:d>
            </m:den>
          </m:f>
          <m:r>
            <w:rPr>
              <w:rFonts w:ascii="Cambria Math" w:hAnsi="Cambria Math" w:cs="Arial"/>
              <w:lang w:val="en-US"/>
            </w:rPr>
            <m:t>=</m:t>
          </m:r>
          <m:f>
            <m:fPr>
              <m:ctrlPr>
                <w:rPr>
                  <w:rFonts w:ascii="Cambria Math" w:hAnsi="Cambria Math" w:cs="Arial"/>
                  <w:i/>
                  <w:lang w:val="en-US"/>
                </w:rPr>
              </m:ctrlPr>
            </m:fPr>
            <m:num>
              <m:r>
                <m:rPr>
                  <m:sty m:val="p"/>
                </m:rPr>
                <w:rPr>
                  <w:rFonts w:ascii="Cambria Math" w:hAnsi="Cambria Math" w:cs="Arial"/>
                  <w:lang w:val="en-US"/>
                </w:rPr>
                <m:t>exp⁡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U</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V</m:t>
                      </m:r>
                    </m:sub>
                  </m:sSub>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2</m:t>
                      </m:r>
                    </m:den>
                  </m:f>
                  <m:r>
                    <w:rPr>
                      <w:rFonts w:ascii="Cambria Math" w:hAnsi="Cambria Math" w:cs="Arial"/>
                      <w:lang w:val="en-US"/>
                    </w:rPr>
                    <m:t>·</m:t>
                  </m:r>
                  <m:d>
                    <m:dPr>
                      <m:ctrlPr>
                        <w:rPr>
                          <w:rFonts w:ascii="Cambria Math" w:hAnsi="Cambria Math" w:cs="Arial"/>
                          <w:i/>
                          <w:lang w:val="en-US"/>
                        </w:rPr>
                      </m:ctrlPr>
                    </m:dPr>
                    <m:e>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U</m:t>
                          </m:r>
                        </m:sub>
                        <m:sup>
                          <m:r>
                            <w:rPr>
                              <w:rFonts w:ascii="Cambria Math" w:hAnsi="Cambria Math" w:cs="Arial"/>
                              <w:lang w:val="en-US"/>
                            </w:rPr>
                            <m:t>2</m:t>
                          </m:r>
                        </m:sup>
                      </m:sSubSup>
                      <m:r>
                        <w:rPr>
                          <w:rFonts w:ascii="Cambria Math" w:hAnsi="Cambria Math" w:cs="Arial"/>
                          <w:lang w:val="en-US"/>
                        </w:rPr>
                        <m:t>+</m:t>
                      </m:r>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V</m:t>
                          </m:r>
                        </m:sub>
                        <m:sup>
                          <m:r>
                            <w:rPr>
                              <w:rFonts w:ascii="Cambria Math" w:hAnsi="Cambria Math" w:cs="Arial"/>
                              <w:lang w:val="en-US"/>
                            </w:rPr>
                            <m:t>2</m:t>
                          </m:r>
                        </m:sup>
                      </m:sSubSup>
                      <m:r>
                        <w:rPr>
                          <w:rFonts w:ascii="Cambria Math" w:hAnsi="Cambria Math" w:cs="Arial"/>
                          <w:lang w:val="en-US"/>
                        </w:rPr>
                        <m:t>+2·Cov(U,V)</m:t>
                      </m:r>
                    </m:e>
                  </m:d>
                </m:e>
              </m:d>
            </m:num>
            <m:den>
              <m:func>
                <m:funcPr>
                  <m:ctrlPr>
                    <w:rPr>
                      <w:rFonts w:ascii="Cambria Math" w:hAnsi="Cambria Math" w:cs="Arial"/>
                      <w:lang w:val="en-US"/>
                    </w:rPr>
                  </m:ctrlPr>
                </m:funcPr>
                <m:fName>
                  <m:r>
                    <m:rPr>
                      <m:sty m:val="p"/>
                    </m:rPr>
                    <w:rPr>
                      <w:rFonts w:ascii="Cambria Math" w:hAnsi="Cambria Math" w:cs="Arial"/>
                      <w:lang w:val="en-US"/>
                    </w:rPr>
                    <m:t>exp</m:t>
                  </m:r>
                </m:fName>
                <m:e>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U</m:t>
                          </m:r>
                        </m:sub>
                      </m:sSub>
                      <m:r>
                        <w:rPr>
                          <w:rFonts w:ascii="Cambria Math" w:hAnsi="Cambria Math" w:cs="Arial"/>
                          <w:lang w:val="en-US"/>
                        </w:rPr>
                        <m:t>+</m:t>
                      </m:r>
                      <m:f>
                        <m:fPr>
                          <m:ctrlPr>
                            <w:rPr>
                              <w:rFonts w:ascii="Cambria Math" w:hAnsi="Cambria Math" w:cs="Arial"/>
                              <w:i/>
                              <w:lang w:val="en-US"/>
                            </w:rPr>
                          </m:ctrlPr>
                        </m:fPr>
                        <m:num>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U</m:t>
                              </m:r>
                            </m:sub>
                            <m:sup>
                              <m:r>
                                <w:rPr>
                                  <w:rFonts w:ascii="Cambria Math" w:hAnsi="Cambria Math" w:cs="Arial"/>
                                  <w:lang w:val="en-US"/>
                                </w:rPr>
                                <m:t>2</m:t>
                              </m:r>
                            </m:sup>
                          </m:sSubSup>
                        </m:num>
                        <m:den>
                          <m:r>
                            <w:rPr>
                              <w:rFonts w:ascii="Cambria Math" w:hAnsi="Cambria Math" w:cs="Arial"/>
                              <w:lang w:val="en-US"/>
                            </w:rPr>
                            <m:t>2</m:t>
                          </m:r>
                        </m:den>
                      </m:f>
                    </m:e>
                  </m:d>
                </m:e>
              </m:func>
              <m:r>
                <w:rPr>
                  <w:rFonts w:ascii="Cambria Math" w:hAnsi="Cambria Math" w:cs="Arial"/>
                  <w:lang w:val="en-US"/>
                </w:rPr>
                <m:t>·</m:t>
              </m:r>
              <m:r>
                <m:rPr>
                  <m:sty m:val="p"/>
                </m:rPr>
                <w:rPr>
                  <w:rFonts w:ascii="Cambria Math" w:hAnsi="Cambria Math" w:cs="Arial"/>
                  <w:lang w:val="en-US"/>
                </w:rPr>
                <m:t>exp⁡</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μ</m:t>
                      </m:r>
                    </m:e>
                    <m:sub>
                      <m:r>
                        <w:rPr>
                          <w:rFonts w:ascii="Cambria Math" w:hAnsi="Cambria Math" w:cs="Arial"/>
                          <w:lang w:val="en-US"/>
                        </w:rPr>
                        <m:t>V</m:t>
                      </m:r>
                    </m:sub>
                  </m:sSub>
                  <m:r>
                    <w:rPr>
                      <w:rFonts w:ascii="Cambria Math" w:hAnsi="Cambria Math" w:cs="Arial"/>
                      <w:lang w:val="en-US"/>
                    </w:rPr>
                    <m:t>+</m:t>
                  </m:r>
                  <m:f>
                    <m:fPr>
                      <m:ctrlPr>
                        <w:rPr>
                          <w:rFonts w:ascii="Cambria Math" w:hAnsi="Cambria Math" w:cs="Arial"/>
                          <w:i/>
                          <w:lang w:val="en-US"/>
                        </w:rPr>
                      </m:ctrlPr>
                    </m:fPr>
                    <m:num>
                      <m:sSubSup>
                        <m:sSubSupPr>
                          <m:ctrlPr>
                            <w:rPr>
                              <w:rFonts w:ascii="Cambria Math" w:hAnsi="Cambria Math" w:cs="Arial"/>
                              <w:i/>
                              <w:lang w:val="en-US"/>
                            </w:rPr>
                          </m:ctrlPr>
                        </m:sSubSupPr>
                        <m:e>
                          <m:r>
                            <w:rPr>
                              <w:rFonts w:ascii="Cambria Math" w:hAnsi="Cambria Math" w:cs="Arial"/>
                              <w:lang w:val="en-US"/>
                            </w:rPr>
                            <m:t>σ</m:t>
                          </m:r>
                        </m:e>
                        <m:sub>
                          <m:r>
                            <w:rPr>
                              <w:rFonts w:ascii="Cambria Math" w:hAnsi="Cambria Math" w:cs="Arial"/>
                              <w:lang w:val="en-US"/>
                            </w:rPr>
                            <m:t>V</m:t>
                          </m:r>
                        </m:sub>
                        <m:sup>
                          <m:r>
                            <w:rPr>
                              <w:rFonts w:ascii="Cambria Math" w:hAnsi="Cambria Math" w:cs="Arial"/>
                              <w:lang w:val="en-US"/>
                            </w:rPr>
                            <m:t>2</m:t>
                          </m:r>
                        </m:sup>
                      </m:sSubSup>
                    </m:num>
                    <m:den>
                      <m:r>
                        <w:rPr>
                          <w:rFonts w:ascii="Cambria Math" w:hAnsi="Cambria Math" w:cs="Arial"/>
                          <w:lang w:val="en-US"/>
                        </w:rPr>
                        <m:t>2</m:t>
                      </m:r>
                    </m:den>
                  </m:f>
                </m:e>
              </m:d>
            </m:den>
          </m:f>
          <m:r>
            <w:rPr>
              <w:rFonts w:ascii="Cambria Math" w:hAnsi="Cambria Math" w:cs="Arial"/>
              <w:lang w:val="en-US"/>
            </w:rPr>
            <m:t>≈exp</m:t>
          </m:r>
          <m:d>
            <m:dPr>
              <m:begChr m:val="["/>
              <m:endChr m:val="]"/>
              <m:ctrlPr>
                <w:rPr>
                  <w:rFonts w:ascii="Cambria Math" w:hAnsi="Cambria Math" w:cs="Arial"/>
                  <w:i/>
                  <w:lang w:val="en-US"/>
                </w:rPr>
              </m:ctrlPr>
            </m:dPr>
            <m:e>
              <m:r>
                <w:rPr>
                  <w:rFonts w:ascii="Cambria Math" w:hAnsi="Cambria Math" w:cs="Arial"/>
                  <w:lang w:val="en-US"/>
                </w:rPr>
                <m:t>Cov(U,V)</m:t>
              </m:r>
            </m:e>
          </m:d>
        </m:oMath>
      </m:oMathPara>
    </w:p>
    <w:p w14:paraId="1FBAC706" w14:textId="77777777" w:rsidR="00FE67AA" w:rsidRDefault="00FE67AA" w:rsidP="00FE67AA">
      <w:pPr>
        <w:spacing w:before="0" w:after="0" w:line="360" w:lineRule="auto"/>
        <w:rPr>
          <w:rFonts w:cs="Arial"/>
          <w:lang w:val="en-US"/>
        </w:rPr>
      </w:pPr>
      <w:r>
        <w:rPr>
          <w:rFonts w:cs="Arial"/>
          <w:lang w:val="en-US"/>
        </w:rPr>
        <w:t>Therefore:</w:t>
      </w:r>
    </w:p>
    <w:p w14:paraId="5B71EE52" w14:textId="77777777" w:rsidR="00FE67AA" w:rsidRPr="000941E8" w:rsidRDefault="00FE67AA" w:rsidP="00FE67AA">
      <w:pPr>
        <w:spacing w:before="0" w:after="0" w:line="360" w:lineRule="auto"/>
        <w:rPr>
          <w:rFonts w:cs="Arial"/>
          <w:b/>
          <w:lang w:val="en-US"/>
        </w:rPr>
      </w:pPr>
      <m:oMathPara>
        <m:oMath>
          <m:r>
            <w:rPr>
              <w:rFonts w:ascii="Cambria Math" w:hAnsi="Cambria Math" w:cs="Arial"/>
              <w:lang w:val="en-US"/>
            </w:rPr>
            <m:t>Cov</m:t>
          </m:r>
          <m:d>
            <m:dPr>
              <m:ctrlPr>
                <w:rPr>
                  <w:rFonts w:ascii="Cambria Math" w:hAnsi="Cambria Math" w:cs="Arial"/>
                  <w:i/>
                  <w:lang w:val="en-US"/>
                </w:rPr>
              </m:ctrlPr>
            </m:dPr>
            <m:e>
              <m:r>
                <w:rPr>
                  <w:rFonts w:ascii="Cambria Math" w:hAnsi="Cambria Math" w:cs="Arial"/>
                  <w:lang w:val="en-US"/>
                </w:rPr>
                <m:t>U,V</m:t>
              </m:r>
            </m:e>
          </m:d>
          <m:r>
            <w:rPr>
              <w:rFonts w:ascii="Cambria Math" w:hAnsi="Cambria Math" w:cs="Arial"/>
              <w:lang w:val="en-US"/>
            </w:rPr>
            <m:t>≈log</m:t>
          </m:r>
          <m:d>
            <m:dPr>
              <m:ctrlPr>
                <w:rPr>
                  <w:rFonts w:ascii="Cambria Math" w:hAnsi="Cambria Math" w:cs="Arial"/>
                  <w:i/>
                  <w:lang w:val="en-US"/>
                </w:rPr>
              </m:ctrlPr>
            </m:dPr>
            <m:e>
              <m:r>
                <w:rPr>
                  <w:rFonts w:ascii="Cambria Math" w:hAnsi="Cambria Math" w:cs="Arial"/>
                  <w:lang w:val="en-US"/>
                </w:rPr>
                <m:t>1+</m:t>
              </m:r>
              <m:f>
                <m:fPr>
                  <m:ctrlPr>
                    <w:rPr>
                      <w:rFonts w:ascii="Cambria Math" w:hAnsi="Cambria Math" w:cs="Arial"/>
                      <w:i/>
                      <w:lang w:val="en-US"/>
                    </w:rPr>
                  </m:ctrlPr>
                </m:fPr>
                <m:num>
                  <m:r>
                    <w:rPr>
                      <w:rFonts w:ascii="Cambria Math" w:hAnsi="Cambria Math" w:cs="Arial"/>
                      <w:lang w:val="en-US"/>
                    </w:rPr>
                    <m:t>Cov</m:t>
                  </m:r>
                  <m:d>
                    <m:dPr>
                      <m:ctrlPr>
                        <w:rPr>
                          <w:rFonts w:ascii="Cambria Math" w:hAnsi="Cambria Math" w:cs="Arial"/>
                          <w:i/>
                          <w:lang w:val="en-US"/>
                        </w:rPr>
                      </m:ctrlPr>
                    </m:dPr>
                    <m:e>
                      <m:r>
                        <w:rPr>
                          <w:rFonts w:ascii="Cambria Math" w:hAnsi="Cambria Math" w:cs="Arial"/>
                          <w:lang w:val="en-US"/>
                        </w:rPr>
                        <m:t>X,Y</m:t>
                      </m:r>
                    </m:e>
                  </m:d>
                </m:num>
                <m:den>
                  <m:r>
                    <w:rPr>
                      <w:rFonts w:ascii="Cambria Math" w:hAnsi="Cambria Math" w:cs="Arial"/>
                      <w:lang w:val="en-US"/>
                    </w:rPr>
                    <m:t>E</m:t>
                  </m:r>
                  <m:d>
                    <m:dPr>
                      <m:ctrlPr>
                        <w:rPr>
                          <w:rFonts w:ascii="Cambria Math" w:hAnsi="Cambria Math" w:cs="Arial"/>
                          <w:i/>
                          <w:lang w:val="en-US"/>
                        </w:rPr>
                      </m:ctrlPr>
                    </m:dPr>
                    <m:e>
                      <m:r>
                        <w:rPr>
                          <w:rFonts w:ascii="Cambria Math" w:hAnsi="Cambria Math" w:cs="Arial"/>
                          <w:lang w:val="en-US"/>
                        </w:rPr>
                        <m:t>X</m:t>
                      </m:r>
                    </m:e>
                  </m:d>
                  <m:r>
                    <w:rPr>
                      <w:rFonts w:ascii="Cambria Math" w:hAnsi="Cambria Math" w:cs="Arial"/>
                      <w:lang w:val="en-US"/>
                    </w:rPr>
                    <m:t>·E</m:t>
                  </m:r>
                  <m:d>
                    <m:dPr>
                      <m:ctrlPr>
                        <w:rPr>
                          <w:rFonts w:ascii="Cambria Math" w:hAnsi="Cambria Math" w:cs="Arial"/>
                          <w:i/>
                          <w:lang w:val="en-US"/>
                        </w:rPr>
                      </m:ctrlPr>
                    </m:dPr>
                    <m:e>
                      <m:r>
                        <w:rPr>
                          <w:rFonts w:ascii="Cambria Math" w:hAnsi="Cambria Math" w:cs="Arial"/>
                          <w:lang w:val="en-US"/>
                        </w:rPr>
                        <m:t>Y</m:t>
                      </m:r>
                    </m:e>
                  </m:d>
                </m:den>
              </m:f>
            </m:e>
          </m:d>
          <m:r>
            <w:rPr>
              <w:rFonts w:ascii="Cambria Math" w:hAnsi="Cambria Math" w:cs="Arial"/>
              <w:lang w:val="en-US"/>
            </w:rPr>
            <m:t>→</m:t>
          </m:r>
          <m:r>
            <w:rPr>
              <w:rFonts w:ascii="Cambria Math" w:hAnsi="Cambria Math"/>
              <w:lang w:val="en-US"/>
            </w:rPr>
            <m:t>Cov</m:t>
          </m:r>
          <m:d>
            <m:dPr>
              <m:begChr m:val="["/>
              <m:endChr m:val="]"/>
              <m:ctrlPr>
                <w:rPr>
                  <w:rFonts w:ascii="Cambria Math" w:hAnsi="Cambria Math"/>
                  <w:i/>
                  <w:lang w:val="en-US"/>
                </w:rPr>
              </m:ctrlPr>
            </m:dPr>
            <m:e>
              <m:func>
                <m:funcPr>
                  <m:ctrlPr>
                    <w:rPr>
                      <w:rFonts w:ascii="Cambria Math" w:hAnsi="Cambria Math"/>
                      <w:lang w:val="en-US"/>
                    </w:rPr>
                  </m:ctrlPr>
                </m:funcPr>
                <m:fName>
                  <m:r>
                    <m:rPr>
                      <m:sty m:val="p"/>
                    </m:rPr>
                    <w:rPr>
                      <w:rFonts w:ascii="Cambria Math" w:hAnsi="Cambria Math"/>
                      <w:lang w:val="es-E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e>
                  </m:d>
                </m:e>
              </m:func>
              <m:r>
                <w:rPr>
                  <w:rFonts w:ascii="Cambria Math" w:hAnsi="Cambria Math"/>
                  <w:lang w:val="es-ES"/>
                </w:rPr>
                <m:t>,</m:t>
              </m:r>
              <m:func>
                <m:funcPr>
                  <m:ctrlPr>
                    <w:rPr>
                      <w:rFonts w:ascii="Cambria Math" w:hAnsi="Cambria Math"/>
                      <w:lang w:val="en-US"/>
                    </w:rPr>
                  </m:ctrlPr>
                </m:funcPr>
                <m:fName>
                  <m:r>
                    <m:rPr>
                      <m:sty m:val="p"/>
                    </m:rPr>
                    <w:rPr>
                      <w:rFonts w:ascii="Cambria Math" w:hAnsi="Cambria Math"/>
                      <w:lang w:val="es-E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d>
                </m:e>
              </m:func>
            </m:e>
          </m:d>
          <m:r>
            <w:rPr>
              <w:rFonts w:ascii="Cambria Math" w:hAnsi="Cambria Math"/>
              <w:lang w:val="es-ES"/>
            </w:rPr>
            <m:t>=</m:t>
          </m:r>
          <m:func>
            <m:funcPr>
              <m:ctrlPr>
                <w:rPr>
                  <w:rFonts w:ascii="Cambria Math" w:hAnsi="Cambria Math"/>
                  <w:lang w:val="en-US"/>
                </w:rPr>
              </m:ctrlPr>
            </m:funcPr>
            <m:fName>
              <m:r>
                <m:rPr>
                  <m:sty m:val="p"/>
                </m:rPr>
                <w:rPr>
                  <w:rFonts w:ascii="Cambria Math" w:hAnsi="Cambria Math"/>
                  <w:lang w:val="en-US"/>
                </w:rPr>
                <m:t>log</m:t>
              </m:r>
            </m:fName>
            <m:e>
              <m:d>
                <m:dPr>
                  <m:begChr m:val="["/>
                  <m:endChr m:val="]"/>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Cov</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d>
                    </m:num>
                    <m:den>
                      <m:r>
                        <w:rPr>
                          <w:rFonts w:ascii="Cambria Math" w:hAnsi="Cambria Math"/>
                          <w:lang w:val="en-US"/>
                        </w:rPr>
                        <m:t>E</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e>
                      </m:d>
                      <m:r>
                        <w:rPr>
                          <w:rFonts w:ascii="Cambria Math" w:hAnsi="Cambria Math"/>
                          <w:lang w:val="en-US"/>
                        </w:rPr>
                        <m:t>·E</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d>
                    </m:den>
                  </m:f>
                </m:e>
              </m:d>
            </m:e>
          </m:func>
        </m:oMath>
      </m:oMathPara>
    </w:p>
    <w:p w14:paraId="3CD0A205" w14:textId="77777777" w:rsidR="00FE67AA" w:rsidRDefault="00FE67AA" w:rsidP="00FE67AA">
      <w:pPr>
        <w:suppressAutoHyphens w:val="0"/>
        <w:spacing w:before="0" w:after="0" w:line="240" w:lineRule="auto"/>
        <w:jc w:val="left"/>
        <w:rPr>
          <w:rFonts w:cs="Arial"/>
          <w:b/>
          <w:u w:val="single"/>
          <w:lang w:val="en-US"/>
        </w:rPr>
      </w:pPr>
    </w:p>
    <w:p w14:paraId="2AE478AD" w14:textId="77777777" w:rsidR="00FE67AA" w:rsidRPr="000941E8" w:rsidRDefault="00FE67AA" w:rsidP="00FE67AA">
      <w:pPr>
        <w:spacing w:before="120" w:after="120" w:line="480" w:lineRule="auto"/>
        <w:rPr>
          <w:rFonts w:cs="Arial"/>
          <w:b/>
          <w:lang w:val="en-US"/>
        </w:rPr>
      </w:pPr>
      <w:r>
        <w:rPr>
          <w:rFonts w:cs="Arial"/>
          <w:b/>
          <w:u w:val="single"/>
          <w:lang w:val="en-US"/>
        </w:rPr>
        <w:t>Step 2</w:t>
      </w:r>
      <w:r w:rsidRPr="000941E8">
        <w:rPr>
          <w:rFonts w:cs="Arial"/>
          <w:b/>
          <w:lang w:val="en-US"/>
        </w:rPr>
        <w:t>. Demonstrate:</w:t>
      </w:r>
    </w:p>
    <w:p w14:paraId="19F65D0A" w14:textId="77777777" w:rsidR="00FE67AA" w:rsidRPr="00042DDF" w:rsidRDefault="00FE67AA" w:rsidP="00FE67AA">
      <w:pPr>
        <w:spacing w:before="120" w:after="120" w:line="480" w:lineRule="auto"/>
        <w:rPr>
          <w:rFonts w:cs="Arial"/>
          <w:lang w:val="en-US"/>
        </w:rPr>
      </w:pPr>
      <m:oMathPara>
        <m:oMath>
          <m:r>
            <m:rPr>
              <m:sty m:val="bi"/>
            </m:rPr>
            <w:rPr>
              <w:rFonts w:ascii="Cambria Math" w:hAnsi="Cambria Math"/>
              <w:lang w:val="en-US"/>
            </w:rPr>
            <m:t>E</m:t>
          </m:r>
          <m:d>
            <m:dPr>
              <m:begChr m:val="["/>
              <m:endChr m:val="]"/>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OX</m:t>
                  </m:r>
                </m:sub>
              </m:sSub>
            </m:e>
          </m:d>
          <m:r>
            <m:rPr>
              <m:sty m:val="bi"/>
            </m:rPr>
            <w:rPr>
              <w:rFonts w:ascii="Cambria Math" w:hAnsi="Cambria Math"/>
              <w:lang w:val="en-US"/>
            </w:rPr>
            <m:t>≈</m:t>
          </m:r>
          <m:f>
            <m:fPr>
              <m:ctrlPr>
                <w:rPr>
                  <w:rFonts w:ascii="Cambria Math" w:hAnsi="Cambria Math"/>
                  <w:b/>
                  <w:i/>
                  <w:lang w:val="en-US"/>
                </w:rPr>
              </m:ctrlPr>
            </m:fPr>
            <m:num>
              <m:sSub>
                <m:sSubPr>
                  <m:ctrlPr>
                    <w:rPr>
                      <w:rFonts w:ascii="Cambria Math" w:hAnsi="Cambria Math"/>
                      <w:b/>
                      <w:i/>
                      <w:lang w:val="en-US"/>
                    </w:rPr>
                  </m:ctrlPr>
                </m:sSubPr>
                <m:e>
                  <m:r>
                    <m:rPr>
                      <m:sty m:val="bi"/>
                    </m:rPr>
                    <w:rPr>
                      <w:rFonts w:ascii="Cambria Math" w:hAnsi="Cambria Math"/>
                      <w:lang w:val="en-US"/>
                    </w:rPr>
                    <m:t>n</m:t>
                  </m:r>
                </m:e>
                <m:sub>
                  <m:r>
                    <m:rPr>
                      <m:sty m:val="bi"/>
                    </m:rPr>
                    <w:rPr>
                      <w:rFonts w:ascii="Cambria Math" w:hAnsi="Cambria Math"/>
                      <w:lang w:val="en-US"/>
                    </w:rPr>
                    <m:t>OX</m:t>
                  </m:r>
                </m:sub>
              </m:sSub>
            </m:num>
            <m:den>
              <m:r>
                <m:rPr>
                  <m:sty m:val="bi"/>
                </m:rPr>
                <w:rPr>
                  <w:rFonts w:ascii="Cambria Math" w:hAnsi="Cambria Math"/>
                  <w:lang w:val="en-US"/>
                </w:rPr>
                <m:t>d</m:t>
              </m:r>
              <m:sSub>
                <m:sSubPr>
                  <m:ctrlPr>
                    <w:rPr>
                      <w:rFonts w:ascii="Cambria Math" w:hAnsi="Cambria Math"/>
                      <w:b/>
                      <w:i/>
                      <w:lang w:val="en-US"/>
                    </w:rPr>
                  </m:ctrlPr>
                </m:sSubPr>
                <m:e>
                  <m:r>
                    <m:rPr>
                      <m:sty m:val="bi"/>
                    </m:rPr>
                    <w:rPr>
                      <w:rFonts w:ascii="Cambria Math" w:hAnsi="Cambria Math"/>
                      <w:lang w:val="en-US"/>
                    </w:rPr>
                    <m:t>f</m:t>
                  </m:r>
                </m:e>
                <m:sub>
                  <m:r>
                    <m:rPr>
                      <m:sty m:val="bi"/>
                    </m:rPr>
                    <w:rPr>
                      <w:rFonts w:ascii="Cambria Math" w:hAnsi="Cambria Math"/>
                      <w:lang w:val="en-US"/>
                    </w:rPr>
                    <m:t>OX</m:t>
                  </m:r>
                </m:sub>
              </m:sSub>
            </m:den>
          </m:f>
          <m:r>
            <m:rPr>
              <m:sty m:val="bi"/>
            </m:rPr>
            <w:rPr>
              <w:rFonts w:ascii="Cambria Math" w:hAnsi="Cambria Math"/>
              <w:lang w:val="en-US"/>
            </w:rPr>
            <m:t>·</m:t>
          </m:r>
          <m:sSub>
            <m:sSubPr>
              <m:ctrlPr>
                <w:rPr>
                  <w:rFonts w:ascii="Cambria Math" w:hAnsi="Cambria Math"/>
                  <w:b/>
                  <w:i/>
                  <w:lang w:val="en-US"/>
                </w:rPr>
              </m:ctrlPr>
            </m:sSubPr>
            <m:e>
              <m:acc>
                <m:accPr>
                  <m:ctrlPr>
                    <w:rPr>
                      <w:rFonts w:ascii="Cambria Math" w:hAnsi="Cambria Math"/>
                      <w:b/>
                      <w:i/>
                      <w:lang w:val="en-US"/>
                    </w:rPr>
                  </m:ctrlPr>
                </m:accPr>
                <m:e>
                  <m:r>
                    <m:rPr>
                      <m:sty m:val="bi"/>
                    </m:rPr>
                    <w:rPr>
                      <w:rFonts w:ascii="Cambria Math" w:hAnsi="Cambria Math"/>
                      <w:lang w:val="en-US"/>
                    </w:rPr>
                    <m:t>V</m:t>
                  </m:r>
                </m:e>
              </m:acc>
            </m:e>
            <m:sub>
              <m:r>
                <m:rPr>
                  <m:sty m:val="bi"/>
                </m:rPr>
                <w:rPr>
                  <w:rFonts w:ascii="Cambria Math" w:hAnsi="Cambria Math"/>
                  <w:lang w:val="en-US"/>
                </w:rPr>
                <m:t>OX</m:t>
              </m:r>
            </m:sub>
          </m:sSub>
        </m:oMath>
      </m:oMathPara>
    </w:p>
    <w:p w14:paraId="1B5C1A75" w14:textId="77777777" w:rsidR="00FE67AA" w:rsidRDefault="00FE67AA" w:rsidP="00FE67AA">
      <w:pPr>
        <w:spacing w:before="120" w:after="120" w:line="480" w:lineRule="auto"/>
        <w:rPr>
          <w:rFonts w:cs="Arial"/>
          <w:lang w:val="en-US"/>
        </w:rPr>
      </w:pPr>
      <w:r>
        <w:rPr>
          <w:rFonts w:cs="Arial"/>
          <w:lang w:val="en-US"/>
        </w:rPr>
        <w:t>As we know:</w:t>
      </w:r>
    </w:p>
    <w:p w14:paraId="376FBB78" w14:textId="77777777" w:rsidR="00FE67AA" w:rsidRPr="0029698E" w:rsidRDefault="00483735" w:rsidP="00FE67AA">
      <w:pPr>
        <w:spacing w:before="120" w:after="120" w:line="480" w:lineRule="auto"/>
        <w:rPr>
          <w:rFonts w:cs="Arial"/>
          <w:lang w:val="en-US"/>
        </w:rPr>
      </w:pPr>
      <m:oMathPara>
        <m:oMath>
          <m:f>
            <m:fPr>
              <m:ctrlPr>
                <w:rPr>
                  <w:rFonts w:ascii="Cambria Math" w:hAnsi="Cambria Math" w:cs="Arial"/>
                  <w:i/>
                  <w:lang w:val="en-US"/>
                </w:rPr>
              </m:ctrlPr>
            </m:fPr>
            <m:num>
              <m:d>
                <m:dPr>
                  <m:ctrlPr>
                    <w:rPr>
                      <w:rFonts w:ascii="Cambria Math" w:hAnsi="Cambria Math" w:cs="Arial"/>
                      <w:i/>
                      <w:lang w:val="en-US"/>
                    </w:rPr>
                  </m:ctrlPr>
                </m:dPr>
                <m:e>
                  <m:r>
                    <w:rPr>
                      <w:rFonts w:ascii="Cambria Math" w:hAnsi="Cambria Math" w:cs="Arial"/>
                      <w:lang w:val="en-US"/>
                    </w:rPr>
                    <m:t>n-1</m:t>
                  </m:r>
                </m:e>
              </m:d>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S</m:t>
                  </m:r>
                </m:e>
                <m:sup>
                  <m:r>
                    <w:rPr>
                      <w:rFonts w:ascii="Cambria Math" w:hAnsi="Cambria Math" w:cs="Arial"/>
                      <w:lang w:val="en-US"/>
                    </w:rPr>
                    <m:t>2</m:t>
                  </m:r>
                </m:sup>
              </m:sSup>
            </m:num>
            <m:den>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2</m:t>
                  </m:r>
                </m:sup>
              </m:sSup>
            </m:den>
          </m:f>
          <m:r>
            <w:rPr>
              <w:rFonts w:ascii="Cambria Math" w:hAnsi="Cambria Math" w:cs="Arial"/>
              <w:lang w:val="en-US"/>
            </w:rPr>
            <m:t>~</m:t>
          </m:r>
          <m:sSubSup>
            <m:sSubSupPr>
              <m:ctrlPr>
                <w:rPr>
                  <w:rFonts w:ascii="Cambria Math" w:hAnsi="Cambria Math" w:cs="Arial"/>
                  <w:i/>
                  <w:lang w:val="en-US"/>
                </w:rPr>
              </m:ctrlPr>
            </m:sSubSupPr>
            <m:e>
              <m:r>
                <w:rPr>
                  <w:rFonts w:ascii="Cambria Math" w:hAnsi="Cambria Math" w:cs="Arial"/>
                  <w:lang w:val="en-US"/>
                </w:rPr>
                <m:t>χ</m:t>
              </m:r>
            </m:e>
            <m:sub>
              <m:r>
                <w:rPr>
                  <w:rFonts w:ascii="Cambria Math" w:hAnsi="Cambria Math" w:cs="Arial"/>
                  <w:lang w:val="en-US"/>
                </w:rPr>
                <m:t>n-1</m:t>
              </m:r>
            </m:sub>
            <m:sup>
              <m:r>
                <w:rPr>
                  <w:rFonts w:ascii="Cambria Math" w:hAnsi="Cambria Math" w:cs="Arial"/>
                  <w:lang w:val="en-US"/>
                </w:rPr>
                <m:t>2</m:t>
              </m:r>
            </m:sup>
          </m:sSubSup>
        </m:oMath>
      </m:oMathPara>
    </w:p>
    <w:p w14:paraId="5477B093" w14:textId="77777777" w:rsidR="00FE67AA" w:rsidRDefault="00FE67AA" w:rsidP="00FE67AA">
      <w:pPr>
        <w:spacing w:before="120" w:after="120" w:line="480" w:lineRule="auto"/>
        <w:rPr>
          <w:rFonts w:cs="Arial"/>
          <w:lang w:val="en-US"/>
        </w:rPr>
      </w:pPr>
      <w:r>
        <w:rPr>
          <w:rFonts w:cs="Arial"/>
          <w:lang w:val="en-US"/>
        </w:rPr>
        <w:t>We use this distribution to estimate the expected value for the sample variance:</w:t>
      </w:r>
    </w:p>
    <w:p w14:paraId="0EBDEA45" w14:textId="77777777" w:rsidR="00FE67AA" w:rsidRPr="00462B76" w:rsidRDefault="00FE67AA" w:rsidP="00FE67AA">
      <w:pPr>
        <w:spacing w:before="120" w:after="120" w:line="480" w:lineRule="auto"/>
        <w:rPr>
          <w:rFonts w:cs="Arial"/>
          <w:lang w:val="en-US"/>
        </w:rPr>
      </w:pPr>
      <m:oMathPara>
        <m:oMath>
          <m:r>
            <w:rPr>
              <w:rFonts w:ascii="Cambria Math" w:hAnsi="Cambria Math" w:cs="Arial"/>
              <w:lang w:val="en-US"/>
            </w:rPr>
            <m:t>E</m:t>
          </m:r>
          <m:d>
            <m:dPr>
              <m:begChr m:val="["/>
              <m:endChr m:val="]"/>
              <m:ctrlPr>
                <w:rPr>
                  <w:rFonts w:ascii="Cambria Math" w:hAnsi="Cambria Math" w:cs="Arial"/>
                  <w:i/>
                  <w:lang w:val="en-US"/>
                </w:rPr>
              </m:ctrlPr>
            </m:dPr>
            <m:e>
              <m:f>
                <m:fPr>
                  <m:ctrlPr>
                    <w:rPr>
                      <w:rFonts w:ascii="Cambria Math" w:hAnsi="Cambria Math" w:cs="Arial"/>
                      <w:i/>
                      <w:lang w:val="en-US"/>
                    </w:rPr>
                  </m:ctrlPr>
                </m:fPr>
                <m:num>
                  <m:d>
                    <m:dPr>
                      <m:ctrlPr>
                        <w:rPr>
                          <w:rFonts w:ascii="Cambria Math" w:hAnsi="Cambria Math" w:cs="Arial"/>
                          <w:i/>
                          <w:lang w:val="en-US"/>
                        </w:rPr>
                      </m:ctrlPr>
                    </m:dPr>
                    <m:e>
                      <m:r>
                        <w:rPr>
                          <w:rFonts w:ascii="Cambria Math" w:hAnsi="Cambria Math" w:cs="Arial"/>
                          <w:lang w:val="en-US"/>
                        </w:rPr>
                        <m:t>n-1</m:t>
                      </m:r>
                    </m:e>
                  </m:d>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S</m:t>
                      </m:r>
                    </m:e>
                    <m:sup>
                      <m:r>
                        <w:rPr>
                          <w:rFonts w:ascii="Cambria Math" w:hAnsi="Cambria Math" w:cs="Arial"/>
                          <w:lang w:val="en-US"/>
                        </w:rPr>
                        <m:t>2</m:t>
                      </m:r>
                    </m:sup>
                  </m:sSup>
                </m:num>
                <m:den>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2</m:t>
                      </m:r>
                    </m:sup>
                  </m:sSup>
                </m:den>
              </m:f>
            </m:e>
          </m:d>
          <m:r>
            <w:rPr>
              <w:rFonts w:ascii="Cambria Math" w:hAnsi="Cambria Math" w:cs="Arial"/>
              <w:lang w:val="en-US"/>
            </w:rPr>
            <m:t>=E</m:t>
          </m:r>
          <m:d>
            <m:dPr>
              <m:begChr m:val="["/>
              <m:endChr m:val="]"/>
              <m:ctrlPr>
                <w:rPr>
                  <w:rFonts w:ascii="Cambria Math" w:hAnsi="Cambria Math" w:cs="Arial"/>
                  <w:i/>
                  <w:lang w:val="en-US"/>
                </w:rPr>
              </m:ctrlPr>
            </m:dPr>
            <m:e>
              <m:sSubSup>
                <m:sSubSupPr>
                  <m:ctrlPr>
                    <w:rPr>
                      <w:rFonts w:ascii="Cambria Math" w:hAnsi="Cambria Math" w:cs="Arial"/>
                      <w:i/>
                      <w:lang w:val="en-US"/>
                    </w:rPr>
                  </m:ctrlPr>
                </m:sSubSupPr>
                <m:e>
                  <m:r>
                    <w:rPr>
                      <w:rFonts w:ascii="Cambria Math" w:hAnsi="Cambria Math" w:cs="Arial"/>
                      <w:lang w:val="en-US"/>
                    </w:rPr>
                    <m:t>χ</m:t>
                  </m:r>
                </m:e>
                <m:sub>
                  <m:r>
                    <w:rPr>
                      <w:rFonts w:ascii="Cambria Math" w:hAnsi="Cambria Math" w:cs="Arial"/>
                      <w:lang w:val="en-US"/>
                    </w:rPr>
                    <m:t>n-1</m:t>
                  </m:r>
                </m:sub>
                <m:sup>
                  <m:r>
                    <w:rPr>
                      <w:rFonts w:ascii="Cambria Math" w:hAnsi="Cambria Math" w:cs="Arial"/>
                      <w:lang w:val="en-US"/>
                    </w:rPr>
                    <m:t>2</m:t>
                  </m:r>
                </m:sup>
              </m:sSubSup>
            </m:e>
          </m:d>
          <m:r>
            <w:rPr>
              <w:rFonts w:ascii="Cambria Math" w:hAnsi="Cambria Math" w:cs="Arial"/>
              <w:lang w:val="en-US"/>
            </w:rPr>
            <m:t>→E</m:t>
          </m:r>
          <m:d>
            <m:dPr>
              <m:begChr m:val="["/>
              <m:endChr m:val="]"/>
              <m:ctrlPr>
                <w:rPr>
                  <w:rFonts w:ascii="Cambria Math" w:hAnsi="Cambria Math" w:cs="Arial"/>
                  <w:i/>
                  <w:lang w:val="en-US"/>
                </w:rPr>
              </m:ctrlPr>
            </m:dPr>
            <m:e>
              <m:sSup>
                <m:sSupPr>
                  <m:ctrlPr>
                    <w:rPr>
                      <w:rFonts w:ascii="Cambria Math" w:hAnsi="Cambria Math" w:cs="Arial"/>
                      <w:i/>
                      <w:lang w:val="en-US"/>
                    </w:rPr>
                  </m:ctrlPr>
                </m:sSupPr>
                <m:e>
                  <m:r>
                    <w:rPr>
                      <w:rFonts w:ascii="Cambria Math" w:hAnsi="Cambria Math" w:cs="Arial"/>
                      <w:lang w:val="en-US"/>
                    </w:rPr>
                    <m:t>S</m:t>
                  </m:r>
                </m:e>
                <m:sup>
                  <m:r>
                    <w:rPr>
                      <w:rFonts w:ascii="Cambria Math" w:hAnsi="Cambria Math" w:cs="Arial"/>
                      <w:lang w:val="en-US"/>
                    </w:rPr>
                    <m:t>2</m:t>
                  </m:r>
                </m:sup>
              </m:sSup>
            </m:e>
          </m:d>
          <m:r>
            <w:rPr>
              <w:rFonts w:ascii="Cambria Math" w:hAnsi="Cambria Math" w:cs="Arial"/>
              <w:lang w:val="en-US"/>
            </w:rPr>
            <m:t>=</m:t>
          </m:r>
          <m:f>
            <m:fPr>
              <m:ctrlPr>
                <w:rPr>
                  <w:rFonts w:ascii="Cambria Math" w:hAnsi="Cambria Math" w:cs="Arial"/>
                  <w:i/>
                  <w:lang w:val="en-US"/>
                </w:rPr>
              </m:ctrlPr>
            </m:fPr>
            <m:num>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2</m:t>
                  </m:r>
                </m:sup>
              </m:sSup>
            </m:num>
            <m:den>
              <m:r>
                <w:rPr>
                  <w:rFonts w:ascii="Cambria Math" w:hAnsi="Cambria Math" w:cs="Arial"/>
                  <w:lang w:val="en-US"/>
                </w:rPr>
                <m:t>n-1</m:t>
              </m:r>
            </m:den>
          </m:f>
          <m:r>
            <w:rPr>
              <w:rFonts w:ascii="Cambria Math" w:hAnsi="Cambria Math" w:cs="Arial"/>
              <w:lang w:val="en-US"/>
            </w:rPr>
            <m:t>·E</m:t>
          </m:r>
          <m:d>
            <m:dPr>
              <m:begChr m:val="["/>
              <m:endChr m:val="]"/>
              <m:ctrlPr>
                <w:rPr>
                  <w:rFonts w:ascii="Cambria Math" w:hAnsi="Cambria Math" w:cs="Arial"/>
                  <w:i/>
                  <w:lang w:val="en-US"/>
                </w:rPr>
              </m:ctrlPr>
            </m:dPr>
            <m:e>
              <m:sSubSup>
                <m:sSubSupPr>
                  <m:ctrlPr>
                    <w:rPr>
                      <w:rFonts w:ascii="Cambria Math" w:hAnsi="Cambria Math" w:cs="Arial"/>
                      <w:i/>
                      <w:lang w:val="en-US"/>
                    </w:rPr>
                  </m:ctrlPr>
                </m:sSubSupPr>
                <m:e>
                  <m:r>
                    <w:rPr>
                      <w:rFonts w:ascii="Cambria Math" w:hAnsi="Cambria Math" w:cs="Arial"/>
                      <w:lang w:val="en-US"/>
                    </w:rPr>
                    <m:t>χ</m:t>
                  </m:r>
                </m:e>
                <m:sub>
                  <m:r>
                    <w:rPr>
                      <w:rFonts w:ascii="Cambria Math" w:hAnsi="Cambria Math" w:cs="Arial"/>
                      <w:lang w:val="en-US"/>
                    </w:rPr>
                    <m:t>n-1</m:t>
                  </m:r>
                </m:sub>
                <m:sup>
                  <m:r>
                    <w:rPr>
                      <w:rFonts w:ascii="Cambria Math" w:hAnsi="Cambria Math" w:cs="Arial"/>
                      <w:lang w:val="en-US"/>
                    </w:rPr>
                    <m:t>2</m:t>
                  </m:r>
                </m:sup>
              </m:sSubSup>
            </m:e>
          </m:d>
          <m:r>
            <w:rPr>
              <w:rFonts w:ascii="Cambria Math" w:hAnsi="Cambria Math" w:cs="Arial"/>
              <w:lang w:val="en-US"/>
            </w:rPr>
            <m:t>=</m:t>
          </m:r>
          <m:f>
            <m:fPr>
              <m:ctrlPr>
                <w:rPr>
                  <w:rFonts w:ascii="Cambria Math" w:hAnsi="Cambria Math" w:cs="Arial"/>
                  <w:i/>
                  <w:lang w:val="en-US"/>
                </w:rPr>
              </m:ctrlPr>
            </m:fPr>
            <m:num>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2</m:t>
                  </m:r>
                </m:sup>
              </m:sSup>
            </m:num>
            <m:den>
              <m:r>
                <w:rPr>
                  <w:rFonts w:ascii="Cambria Math" w:hAnsi="Cambria Math" w:cs="Arial"/>
                  <w:lang w:val="en-US"/>
                </w:rPr>
                <m:t>n-1</m:t>
              </m:r>
            </m:den>
          </m:f>
          <m:r>
            <w:rPr>
              <w:rFonts w:ascii="Cambria Math" w:hAnsi="Cambria Math" w:cs="Arial"/>
              <w:lang w:val="en-US"/>
            </w:rPr>
            <m:t>·</m:t>
          </m:r>
          <m:d>
            <m:dPr>
              <m:ctrlPr>
                <w:rPr>
                  <w:rFonts w:ascii="Cambria Math" w:hAnsi="Cambria Math" w:cs="Arial"/>
                  <w:i/>
                  <w:lang w:val="en-US"/>
                </w:rPr>
              </m:ctrlPr>
            </m:dPr>
            <m:e>
              <m:r>
                <w:rPr>
                  <w:rFonts w:ascii="Cambria Math" w:hAnsi="Cambria Math" w:cs="Arial"/>
                  <w:lang w:val="en-US"/>
                </w:rPr>
                <m:t>n-1</m:t>
              </m:r>
            </m:e>
          </m:d>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2</m:t>
              </m:r>
            </m:sup>
          </m:sSup>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n</m:t>
              </m:r>
            </m:num>
            <m:den>
              <m:r>
                <w:rPr>
                  <w:rFonts w:ascii="Cambria Math" w:hAnsi="Cambria Math" w:cs="Arial"/>
                  <w:lang w:val="en-US"/>
                </w:rPr>
                <m:t>n-1</m:t>
              </m:r>
            </m:den>
          </m:f>
          <m:r>
            <w:rPr>
              <w:rFonts w:ascii="Cambria Math" w:hAnsi="Cambria Math" w:cs="Arial"/>
              <w:lang w:val="en-US"/>
            </w:rPr>
            <m:t>·</m:t>
          </m:r>
          <m:sSup>
            <m:sSupPr>
              <m:ctrlPr>
                <w:rPr>
                  <w:rFonts w:ascii="Cambria Math" w:hAnsi="Cambria Math"/>
                  <w:i/>
                  <w:lang w:val="en-US"/>
                </w:rPr>
              </m:ctrlPr>
            </m:sSupPr>
            <m:e>
              <m:r>
                <w:rPr>
                  <w:rFonts w:ascii="Cambria Math" w:hAnsi="Cambria Math"/>
                  <w:lang w:val="en-US"/>
                </w:rPr>
                <m:t>S</m:t>
              </m:r>
              <m:ctrlPr>
                <w:rPr>
                  <w:rFonts w:ascii="Cambria Math" w:hAnsi="Cambria Math" w:cs="Arial"/>
                  <w:i/>
                  <w:lang w:val="en-US"/>
                </w:rPr>
              </m:ctrlPr>
            </m:e>
            <m:sup>
              <m:r>
                <w:rPr>
                  <w:rFonts w:ascii="Cambria Math" w:hAnsi="Cambria Math"/>
                  <w:lang w:val="en-US"/>
                </w:rPr>
                <m:t>2</m:t>
              </m:r>
            </m:sup>
          </m:sSup>
        </m:oMath>
      </m:oMathPara>
    </w:p>
    <w:p w14:paraId="26D11E01" w14:textId="77777777" w:rsidR="00FE67AA" w:rsidRDefault="00FE67AA" w:rsidP="00FE67AA">
      <w:pPr>
        <w:spacing w:before="120" w:after="120" w:line="480" w:lineRule="auto"/>
        <w:rPr>
          <w:rFonts w:cs="Arial"/>
          <w:lang w:val="en-US"/>
        </w:rPr>
      </w:pPr>
      <w:r>
        <w:rPr>
          <w:rFonts w:cs="Arial"/>
          <w:lang w:val="en-US"/>
        </w:rPr>
        <w:lastRenderedPageBreak/>
        <w:t>Therefore:</w:t>
      </w:r>
    </w:p>
    <w:p w14:paraId="3F78C409" w14:textId="77777777" w:rsidR="00FE67AA" w:rsidRPr="00462B76" w:rsidRDefault="00483735" w:rsidP="00FE67AA">
      <w:pPr>
        <w:spacing w:before="120" w:after="120" w:line="480" w:lineRule="auto"/>
        <w:rPr>
          <w:rFonts w:cs="Arial"/>
          <w:lang w:val="en-US"/>
        </w:rPr>
      </w:pPr>
      <m:oMathPara>
        <m:oMath>
          <m:func>
            <m:funcPr>
              <m:ctrlPr>
                <w:rPr>
                  <w:rFonts w:ascii="Cambria Math" w:hAnsi="Cambria Math"/>
                  <w:lang w:val="en-US"/>
                </w:rPr>
              </m:ctrlPr>
            </m:funcPr>
            <m:fName>
              <m:r>
                <m:rPr>
                  <m:sty m:val="p"/>
                </m:rPr>
                <w:rPr>
                  <w:rFonts w:ascii="Cambria Math" w:hAnsi="Cambria Math"/>
                  <w:lang w:val="en-US"/>
                </w:rPr>
                <m:t>log</m:t>
              </m:r>
            </m:fName>
            <m:e>
              <m:d>
                <m:dPr>
                  <m:begChr m:val="["/>
                  <m:endChr m:val="]"/>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Cov</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d>
                    </m:num>
                    <m:den>
                      <m:r>
                        <w:rPr>
                          <w:rFonts w:ascii="Cambria Math" w:hAnsi="Cambria Math"/>
                          <w:lang w:val="en-US"/>
                        </w:rPr>
                        <m:t>E</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e>
                      </m:d>
                      <m:r>
                        <w:rPr>
                          <w:rFonts w:ascii="Cambria Math" w:hAnsi="Cambria Math"/>
                          <w:lang w:val="en-US"/>
                        </w:rPr>
                        <m:t>·E</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d>
                    </m:den>
                  </m:f>
                </m:e>
              </m:d>
            </m:e>
          </m:func>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log</m:t>
              </m:r>
            </m:fName>
            <m:e>
              <m:d>
                <m:dPr>
                  <m:begChr m:val="["/>
                  <m:endChr m:val="]"/>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Corr</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d>
                      <m:r>
                        <w:rPr>
                          <w:rFonts w:ascii="Cambria Math" w:hAnsi="Cambria Math"/>
                          <w:lang w:val="en-US"/>
                        </w:rPr>
                        <m:t>·</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V[V</m:t>
                              </m:r>
                            </m:e>
                            <m:sub>
                              <m:r>
                                <w:rPr>
                                  <w:rFonts w:ascii="Cambria Math" w:hAnsi="Cambria Math"/>
                                  <w:lang w:val="en-US"/>
                                </w:rPr>
                                <m:t>OT</m:t>
                              </m:r>
                            </m:sub>
                          </m:sSub>
                          <m:r>
                            <w:rPr>
                              <w:rFonts w:ascii="Cambria Math" w:hAnsi="Cambria Math"/>
                              <w:lang w:val="en-US"/>
                            </w:rPr>
                            <m:t>]·V[</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r>
                            <w:rPr>
                              <w:rFonts w:ascii="Cambria Math" w:hAnsi="Cambria Math"/>
                              <w:lang w:val="en-US"/>
                            </w:rPr>
                            <m:t>]</m:t>
                          </m:r>
                        </m:e>
                      </m:rad>
                    </m:num>
                    <m:den>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n</m:t>
                                  </m:r>
                                </m:num>
                                <m:den>
                                  <m:r>
                                    <w:rPr>
                                      <w:rFonts w:ascii="Cambria Math" w:hAnsi="Cambria Math"/>
                                      <w:lang w:val="en-US"/>
                                    </w:rPr>
                                    <m:t>df</m:t>
                                  </m:r>
                                </m:den>
                              </m:f>
                            </m:e>
                          </m:d>
                        </m:e>
                        <m:sup>
                          <m:r>
                            <w:rPr>
                              <w:rFonts w:ascii="Cambria Math" w:hAnsi="Cambria Math"/>
                              <w:lang w:val="en-US"/>
                            </w:rPr>
                            <m:t>2</m:t>
                          </m:r>
                        </m:sup>
                      </m:sSup>
                      <m:r>
                        <w:rPr>
                          <w:rFonts w:ascii="Cambria Math" w:hAnsi="Cambria Math"/>
                          <w:lang w:val="en-US"/>
                        </w:rPr>
                        <m:t>·</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e>
                      </m:acc>
                      <m:r>
                        <w:rPr>
                          <w:rFonts w:ascii="Cambria Math" w:hAnsi="Cambria Math"/>
                          <w:lang w:val="en-US"/>
                        </w:rPr>
                        <m:t>·</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acc>
                    </m:den>
                  </m:f>
                </m:e>
              </m:d>
            </m:e>
          </m:func>
        </m:oMath>
      </m:oMathPara>
    </w:p>
    <w:p w14:paraId="1705658A" w14:textId="77777777" w:rsidR="00FE67AA" w:rsidRDefault="00FE67AA" w:rsidP="00FE67AA">
      <w:pPr>
        <w:suppressAutoHyphens w:val="0"/>
        <w:spacing w:before="0" w:after="0" w:line="240" w:lineRule="auto"/>
        <w:jc w:val="left"/>
        <w:rPr>
          <w:rFonts w:cs="Arial"/>
          <w:b/>
          <w:u w:val="single"/>
          <w:lang w:val="en-US"/>
        </w:rPr>
      </w:pPr>
    </w:p>
    <w:p w14:paraId="4515118F" w14:textId="77777777" w:rsidR="00FE67AA" w:rsidRPr="000941E8" w:rsidRDefault="00FE67AA" w:rsidP="00FE67AA">
      <w:pPr>
        <w:spacing w:before="120" w:after="120" w:line="480" w:lineRule="auto"/>
        <w:rPr>
          <w:rFonts w:cs="Arial"/>
          <w:b/>
          <w:lang w:val="en-US"/>
        </w:rPr>
      </w:pPr>
      <w:r>
        <w:rPr>
          <w:rFonts w:cs="Arial"/>
          <w:b/>
          <w:u w:val="single"/>
          <w:lang w:val="en-US"/>
        </w:rPr>
        <w:t>Step 3</w:t>
      </w:r>
      <w:r w:rsidRPr="000941E8">
        <w:rPr>
          <w:rFonts w:cs="Arial"/>
          <w:b/>
          <w:lang w:val="en-US"/>
        </w:rPr>
        <w:t>. Demonstrate:</w:t>
      </w:r>
    </w:p>
    <w:p w14:paraId="544F7E27" w14:textId="77777777" w:rsidR="00FE67AA" w:rsidRPr="0092015A" w:rsidRDefault="00FE67AA" w:rsidP="00FE67AA">
      <w:pPr>
        <w:spacing w:before="120" w:after="120" w:line="480" w:lineRule="auto"/>
        <w:rPr>
          <w:rFonts w:cs="Arial"/>
          <w:b/>
          <w:lang w:val="en-US"/>
        </w:rPr>
      </w:pPr>
      <m:oMathPara>
        <m:oMath>
          <m:r>
            <m:rPr>
              <m:sty m:val="bi"/>
            </m:rPr>
            <w:rPr>
              <w:rFonts w:ascii="Cambria Math" w:hAnsi="Cambria Math"/>
              <w:lang w:val="en-US"/>
            </w:rPr>
            <m:t>Corr</m:t>
          </m:r>
          <m:d>
            <m:dPr>
              <m:begChr m:val="["/>
              <m:endChr m:val="]"/>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OT</m:t>
                  </m:r>
                </m:sub>
              </m:sSub>
              <m:r>
                <m:rPr>
                  <m:sty m:val="bi"/>
                </m:rP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BT</m:t>
                  </m:r>
                </m:sub>
              </m:sSub>
            </m:e>
          </m:d>
          <m:r>
            <m:rPr>
              <m:sty m:val="bi"/>
            </m:rPr>
            <w:rPr>
              <w:rFonts w:ascii="Cambria Math" w:hAnsi="Cambria Math"/>
              <w:lang w:val="en-US"/>
            </w:rPr>
            <m:t>≈Corr</m:t>
          </m:r>
          <m:sSup>
            <m:sSupPr>
              <m:ctrlPr>
                <w:rPr>
                  <w:rFonts w:ascii="Cambria Math" w:hAnsi="Cambria Math"/>
                  <w:b/>
                  <w:i/>
                  <w:lang w:val="en-US"/>
                </w:rPr>
              </m:ctrlPr>
            </m:sSupPr>
            <m:e>
              <m:d>
                <m:dPr>
                  <m:begChr m:val="["/>
                  <m:endChr m:val="]"/>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Y</m:t>
                      </m:r>
                    </m:e>
                    <m:sub>
                      <m:r>
                        <m:rPr>
                          <m:sty m:val="bi"/>
                        </m:rPr>
                        <w:rPr>
                          <w:rFonts w:ascii="Cambria Math" w:hAnsi="Cambria Math"/>
                          <w:lang w:val="en-US"/>
                        </w:rPr>
                        <m:t>OT</m:t>
                      </m:r>
                    </m:sub>
                  </m:sSub>
                  <m:r>
                    <m:rPr>
                      <m:sty m:val="bi"/>
                    </m:rP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Y</m:t>
                      </m:r>
                    </m:e>
                    <m:sub>
                      <m:r>
                        <m:rPr>
                          <m:sty m:val="bi"/>
                        </m:rPr>
                        <w:rPr>
                          <w:rFonts w:ascii="Cambria Math" w:hAnsi="Cambria Math"/>
                          <w:lang w:val="en-US"/>
                        </w:rPr>
                        <m:t>BT</m:t>
                      </m:r>
                    </m:sub>
                  </m:sSub>
                </m:e>
              </m:d>
            </m:e>
            <m:sup>
              <m:r>
                <m:rPr>
                  <m:sty m:val="bi"/>
                </m:rPr>
                <w:rPr>
                  <w:rFonts w:ascii="Cambria Math" w:hAnsi="Cambria Math"/>
                  <w:lang w:val="en-US"/>
                </w:rPr>
                <m:t>2</m:t>
              </m:r>
            </m:sup>
          </m:sSup>
        </m:oMath>
      </m:oMathPara>
    </w:p>
    <w:p w14:paraId="08A78AE5" w14:textId="77777777" w:rsidR="00FE67AA" w:rsidRDefault="00FE67AA" w:rsidP="00FE67AA">
      <w:pPr>
        <w:spacing w:before="120" w:after="120" w:line="480" w:lineRule="auto"/>
        <w:rPr>
          <w:rFonts w:cs="Arial"/>
          <w:lang w:val="en-US"/>
        </w:rPr>
      </w:pPr>
      <w:r>
        <w:rPr>
          <w:rFonts w:cs="Arial"/>
          <w:lang w:val="en-US"/>
        </w:rPr>
        <w:t>That is, the square of the correlation between variances is a good enough approximation of the correlation between the variance of the outcomes, as can be observed in the simulation result presented in</w:t>
      </w:r>
      <w:r w:rsidR="00D472D9">
        <w:rPr>
          <w:rFonts w:cs="Arial"/>
          <w:lang w:val="en-US"/>
        </w:rPr>
        <w:t xml:space="preserve"> </w:t>
      </w:r>
      <w:r w:rsidR="00D472D9">
        <w:rPr>
          <w:rFonts w:cs="Arial"/>
          <w:lang w:val="en-US"/>
        </w:rPr>
        <w:fldChar w:fldCharType="begin"/>
      </w:r>
      <w:r w:rsidR="00D472D9">
        <w:rPr>
          <w:rFonts w:cs="Arial"/>
          <w:lang w:val="en-US"/>
        </w:rPr>
        <w:instrText xml:space="preserve"> REF _Ref486088915 \r \h </w:instrText>
      </w:r>
      <w:r w:rsidR="00D472D9">
        <w:rPr>
          <w:rFonts w:cs="Arial"/>
          <w:lang w:val="en-US"/>
        </w:rPr>
      </w:r>
      <w:r w:rsidR="00D472D9">
        <w:rPr>
          <w:rFonts w:cs="Arial"/>
          <w:lang w:val="en-US"/>
        </w:rPr>
        <w:fldChar w:fldCharType="separate"/>
      </w:r>
      <w:r w:rsidR="00AD3B42">
        <w:rPr>
          <w:rFonts w:cs="Arial"/>
          <w:lang w:val="en-US"/>
        </w:rPr>
        <w:t>Figure S6</w:t>
      </w:r>
      <w:r w:rsidR="00D472D9">
        <w:rPr>
          <w:rFonts w:cs="Arial"/>
          <w:lang w:val="en-US"/>
        </w:rPr>
        <w:fldChar w:fldCharType="end"/>
      </w:r>
      <w:r>
        <w:rPr>
          <w:rFonts w:cs="Arial"/>
          <w:lang w:val="en-US"/>
        </w:rPr>
        <w:t>.</w:t>
      </w:r>
    </w:p>
    <w:p w14:paraId="1E8815D0" w14:textId="77777777" w:rsidR="00D472D9" w:rsidRDefault="00D472D9" w:rsidP="00FE67AA"/>
    <w:p w14:paraId="65B97CE4" w14:textId="77777777" w:rsidR="00FE67AA" w:rsidRDefault="00FE67AA" w:rsidP="00FE67AA">
      <w:r>
        <w:t>Therefore,</w:t>
      </w:r>
    </w:p>
    <w:p w14:paraId="17F916BD" w14:textId="77777777" w:rsidR="00FE67AA" w:rsidRPr="009C103C" w:rsidRDefault="00483735" w:rsidP="00FE67AA">
      <w:pPr>
        <w:rPr>
          <w:sz w:val="22"/>
          <w:lang w:val="en-US"/>
        </w:rPr>
      </w:pPr>
      <m:oMathPara>
        <m:oMath>
          <m:func>
            <m:funcPr>
              <m:ctrlPr>
                <w:rPr>
                  <w:rFonts w:ascii="Cambria Math" w:hAnsi="Cambria Math"/>
                  <w:sz w:val="22"/>
                  <w:lang w:val="en-US"/>
                </w:rPr>
              </m:ctrlPr>
            </m:funcPr>
            <m:fName>
              <m:r>
                <m:rPr>
                  <m:sty m:val="p"/>
                </m:rPr>
                <w:rPr>
                  <w:rFonts w:ascii="Cambria Math" w:hAnsi="Cambria Math"/>
                  <w:sz w:val="22"/>
                  <w:lang w:val="en-US"/>
                </w:rPr>
                <m:t>log</m:t>
              </m:r>
            </m:fName>
            <m:e>
              <m:d>
                <m:dPr>
                  <m:begChr m:val="["/>
                  <m:endChr m:val="]"/>
                  <m:ctrlPr>
                    <w:rPr>
                      <w:rFonts w:ascii="Cambria Math" w:hAnsi="Cambria Math"/>
                      <w:i/>
                      <w:sz w:val="22"/>
                      <w:lang w:val="en-US"/>
                    </w:rPr>
                  </m:ctrlPr>
                </m:dPr>
                <m:e>
                  <m:r>
                    <w:rPr>
                      <w:rFonts w:ascii="Cambria Math" w:hAnsi="Cambria Math"/>
                      <w:sz w:val="22"/>
                      <w:lang w:val="en-US"/>
                    </w:rPr>
                    <m:t>1+</m:t>
                  </m:r>
                  <m:f>
                    <m:fPr>
                      <m:ctrlPr>
                        <w:rPr>
                          <w:rFonts w:ascii="Cambria Math" w:hAnsi="Cambria Math"/>
                          <w:i/>
                          <w:sz w:val="22"/>
                          <w:lang w:val="en-US"/>
                        </w:rPr>
                      </m:ctrlPr>
                    </m:fPr>
                    <m:num>
                      <m:r>
                        <w:rPr>
                          <w:rFonts w:ascii="Cambria Math" w:hAnsi="Cambria Math"/>
                          <w:sz w:val="22"/>
                          <w:lang w:val="en-US"/>
                        </w:rPr>
                        <m:t>Corr</m:t>
                      </m:r>
                      <m:d>
                        <m:dPr>
                          <m:begChr m:val="["/>
                          <m:endChr m:val="]"/>
                          <m:ctrlPr>
                            <w:rPr>
                              <w:rFonts w:ascii="Cambria Math" w:hAnsi="Cambria Math"/>
                              <w:i/>
                              <w:sz w:val="22"/>
                              <w:lang w:val="en-US"/>
                            </w:rPr>
                          </m:ctrlPr>
                        </m:dPr>
                        <m:e>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OT</m:t>
                              </m:r>
                            </m:sub>
                          </m:sSub>
                          <m:r>
                            <w:rPr>
                              <w:rFonts w:ascii="Cambria Math" w:hAnsi="Cambria Math"/>
                              <w:sz w:val="22"/>
                              <w:lang w:val="en-US"/>
                            </w:rPr>
                            <m:t>,</m:t>
                          </m:r>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BT</m:t>
                              </m:r>
                            </m:sub>
                          </m:sSub>
                        </m:e>
                      </m:d>
                      <m:r>
                        <w:rPr>
                          <w:rFonts w:ascii="Cambria Math" w:hAnsi="Cambria Math"/>
                          <w:sz w:val="22"/>
                          <w:lang w:val="en-US"/>
                        </w:rPr>
                        <m:t>·</m:t>
                      </m:r>
                      <m:rad>
                        <m:radPr>
                          <m:degHide m:val="1"/>
                          <m:ctrlPr>
                            <w:rPr>
                              <w:rFonts w:ascii="Cambria Math" w:hAnsi="Cambria Math"/>
                              <w:i/>
                              <w:sz w:val="22"/>
                              <w:lang w:val="en-US"/>
                            </w:rPr>
                          </m:ctrlPr>
                        </m:radPr>
                        <m:deg/>
                        <m:e>
                          <m:sSub>
                            <m:sSubPr>
                              <m:ctrlPr>
                                <w:rPr>
                                  <w:rFonts w:ascii="Cambria Math" w:hAnsi="Cambria Math"/>
                                  <w:i/>
                                  <w:sz w:val="22"/>
                                  <w:lang w:val="en-US"/>
                                </w:rPr>
                              </m:ctrlPr>
                            </m:sSubPr>
                            <m:e>
                              <m:r>
                                <w:rPr>
                                  <w:rFonts w:ascii="Cambria Math" w:hAnsi="Cambria Math"/>
                                  <w:sz w:val="22"/>
                                  <w:lang w:val="en-US"/>
                                </w:rPr>
                                <m:t>V[V</m:t>
                              </m:r>
                            </m:e>
                            <m:sub>
                              <m:r>
                                <w:rPr>
                                  <w:rFonts w:ascii="Cambria Math" w:hAnsi="Cambria Math"/>
                                  <w:sz w:val="22"/>
                                  <w:lang w:val="en-US"/>
                                </w:rPr>
                                <m:t>OT</m:t>
                              </m:r>
                            </m:sub>
                          </m:sSub>
                          <m:r>
                            <w:rPr>
                              <w:rFonts w:ascii="Cambria Math" w:hAnsi="Cambria Math"/>
                              <w:sz w:val="22"/>
                              <w:lang w:val="en-US"/>
                            </w:rPr>
                            <m:t>]·V[</m:t>
                          </m:r>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BT</m:t>
                              </m:r>
                            </m:sub>
                          </m:sSub>
                          <m:r>
                            <w:rPr>
                              <w:rFonts w:ascii="Cambria Math" w:hAnsi="Cambria Math"/>
                              <w:sz w:val="22"/>
                              <w:lang w:val="en-US"/>
                            </w:rPr>
                            <m:t>]</m:t>
                          </m:r>
                        </m:e>
                      </m:rad>
                    </m:num>
                    <m:den>
                      <m:sSup>
                        <m:sSupPr>
                          <m:ctrlPr>
                            <w:rPr>
                              <w:rFonts w:ascii="Cambria Math" w:hAnsi="Cambria Math"/>
                              <w:i/>
                              <w:sz w:val="22"/>
                              <w:lang w:val="en-US"/>
                            </w:rPr>
                          </m:ctrlPr>
                        </m:sSupPr>
                        <m:e>
                          <m:d>
                            <m:dPr>
                              <m:ctrlPr>
                                <w:rPr>
                                  <w:rFonts w:ascii="Cambria Math" w:hAnsi="Cambria Math"/>
                                  <w:i/>
                                  <w:sz w:val="22"/>
                                  <w:lang w:val="en-US"/>
                                </w:rPr>
                              </m:ctrlPr>
                            </m:dPr>
                            <m:e>
                              <m:f>
                                <m:fPr>
                                  <m:ctrlPr>
                                    <w:rPr>
                                      <w:rFonts w:ascii="Cambria Math" w:hAnsi="Cambria Math"/>
                                      <w:i/>
                                      <w:sz w:val="22"/>
                                      <w:lang w:val="en-US"/>
                                    </w:rPr>
                                  </m:ctrlPr>
                                </m:fPr>
                                <m:num>
                                  <m:r>
                                    <w:rPr>
                                      <w:rFonts w:ascii="Cambria Math" w:hAnsi="Cambria Math"/>
                                      <w:sz w:val="22"/>
                                      <w:lang w:val="en-US"/>
                                    </w:rPr>
                                    <m:t>n</m:t>
                                  </m:r>
                                </m:num>
                                <m:den>
                                  <m:r>
                                    <w:rPr>
                                      <w:rFonts w:ascii="Cambria Math" w:hAnsi="Cambria Math"/>
                                      <w:sz w:val="22"/>
                                      <w:lang w:val="en-US"/>
                                    </w:rPr>
                                    <m:t>df</m:t>
                                  </m:r>
                                </m:den>
                              </m:f>
                            </m:e>
                          </m:d>
                        </m:e>
                        <m:sup>
                          <m:r>
                            <w:rPr>
                              <w:rFonts w:ascii="Cambria Math" w:hAnsi="Cambria Math"/>
                              <w:sz w:val="22"/>
                              <w:lang w:val="en-US"/>
                            </w:rPr>
                            <m:t>2</m:t>
                          </m:r>
                        </m:sup>
                      </m:sSup>
                      <m:r>
                        <w:rPr>
                          <w:rFonts w:ascii="Cambria Math" w:hAnsi="Cambria Math"/>
                          <w:sz w:val="22"/>
                          <w:lang w:val="en-US"/>
                        </w:rPr>
                        <m:t>·</m:t>
                      </m:r>
                      <m:acc>
                        <m:accPr>
                          <m:ctrlPr>
                            <w:rPr>
                              <w:rFonts w:ascii="Cambria Math" w:hAnsi="Cambria Math"/>
                              <w:i/>
                              <w:sz w:val="22"/>
                              <w:lang w:val="en-US"/>
                            </w:rPr>
                          </m:ctrlPr>
                        </m:accPr>
                        <m:e>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OT</m:t>
                              </m:r>
                            </m:sub>
                          </m:sSub>
                        </m:e>
                      </m:acc>
                      <m:r>
                        <w:rPr>
                          <w:rFonts w:ascii="Cambria Math" w:hAnsi="Cambria Math"/>
                          <w:sz w:val="22"/>
                          <w:lang w:val="en-US"/>
                        </w:rPr>
                        <m:t>·</m:t>
                      </m:r>
                      <m:acc>
                        <m:accPr>
                          <m:ctrlPr>
                            <w:rPr>
                              <w:rFonts w:ascii="Cambria Math" w:hAnsi="Cambria Math"/>
                              <w:i/>
                              <w:sz w:val="22"/>
                              <w:lang w:val="en-US"/>
                            </w:rPr>
                          </m:ctrlPr>
                        </m:accPr>
                        <m:e>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BT</m:t>
                              </m:r>
                            </m:sub>
                          </m:sSub>
                        </m:e>
                      </m:acc>
                    </m:den>
                  </m:f>
                </m:e>
              </m:d>
            </m:e>
          </m:func>
          <m:r>
            <w:rPr>
              <w:rFonts w:ascii="Cambria Math" w:hAnsi="Cambria Math"/>
              <w:sz w:val="22"/>
              <w:lang w:val="en-US"/>
            </w:rPr>
            <m:t>=</m:t>
          </m:r>
          <m:func>
            <m:funcPr>
              <m:ctrlPr>
                <w:rPr>
                  <w:rFonts w:ascii="Cambria Math" w:hAnsi="Cambria Math"/>
                  <w:sz w:val="22"/>
                  <w:lang w:val="en-US"/>
                </w:rPr>
              </m:ctrlPr>
            </m:funcPr>
            <m:fName>
              <m:r>
                <m:rPr>
                  <m:sty m:val="p"/>
                </m:rPr>
                <w:rPr>
                  <w:rFonts w:ascii="Cambria Math" w:hAnsi="Cambria Math"/>
                  <w:sz w:val="22"/>
                  <w:lang w:val="en-US"/>
                </w:rPr>
                <m:t>log</m:t>
              </m:r>
            </m:fName>
            <m:e>
              <m:d>
                <m:dPr>
                  <m:begChr m:val="["/>
                  <m:endChr m:val="]"/>
                  <m:ctrlPr>
                    <w:rPr>
                      <w:rFonts w:ascii="Cambria Math" w:hAnsi="Cambria Math"/>
                      <w:i/>
                      <w:sz w:val="22"/>
                      <w:lang w:val="en-US"/>
                    </w:rPr>
                  </m:ctrlPr>
                </m:dPr>
                <m:e>
                  <m:r>
                    <w:rPr>
                      <w:rFonts w:ascii="Cambria Math" w:hAnsi="Cambria Math"/>
                      <w:sz w:val="22"/>
                      <w:lang w:val="en-US"/>
                    </w:rPr>
                    <m:t>1+</m:t>
                  </m:r>
                  <m:f>
                    <m:fPr>
                      <m:ctrlPr>
                        <w:rPr>
                          <w:rFonts w:ascii="Cambria Math" w:hAnsi="Cambria Math"/>
                          <w:i/>
                          <w:sz w:val="22"/>
                          <w:lang w:val="en-US"/>
                        </w:rPr>
                      </m:ctrlPr>
                    </m:fPr>
                    <m:num>
                      <m:r>
                        <w:rPr>
                          <w:rFonts w:ascii="Cambria Math" w:hAnsi="Cambria Math"/>
                          <w:sz w:val="22"/>
                          <w:lang w:val="en-US"/>
                        </w:rPr>
                        <m:t>Corr</m:t>
                      </m:r>
                      <m:sSup>
                        <m:sSupPr>
                          <m:ctrlPr>
                            <w:rPr>
                              <w:rFonts w:ascii="Cambria Math" w:hAnsi="Cambria Math"/>
                              <w:i/>
                              <w:sz w:val="22"/>
                              <w:lang w:val="en-US"/>
                            </w:rPr>
                          </m:ctrlPr>
                        </m:sSupPr>
                        <m:e>
                          <m:d>
                            <m:dPr>
                              <m:begChr m:val="["/>
                              <m:endChr m:val="]"/>
                              <m:ctrlPr>
                                <w:rPr>
                                  <w:rFonts w:ascii="Cambria Math" w:hAnsi="Cambria Math"/>
                                  <w:i/>
                                  <w:sz w:val="22"/>
                                  <w:lang w:val="en-US"/>
                                </w:rPr>
                              </m:ctrlPr>
                            </m:dPr>
                            <m:e>
                              <m:sSub>
                                <m:sSubPr>
                                  <m:ctrlPr>
                                    <w:rPr>
                                      <w:rFonts w:ascii="Cambria Math" w:hAnsi="Cambria Math"/>
                                      <w:i/>
                                      <w:sz w:val="22"/>
                                      <w:lang w:val="en-US"/>
                                    </w:rPr>
                                  </m:ctrlPr>
                                </m:sSubPr>
                                <m:e>
                                  <m:r>
                                    <w:rPr>
                                      <w:rFonts w:ascii="Cambria Math" w:hAnsi="Cambria Math"/>
                                      <w:sz w:val="22"/>
                                      <w:lang w:val="en-US"/>
                                    </w:rPr>
                                    <m:t>Y</m:t>
                                  </m:r>
                                </m:e>
                                <m:sub>
                                  <m:r>
                                    <w:rPr>
                                      <w:rFonts w:ascii="Cambria Math" w:hAnsi="Cambria Math"/>
                                      <w:sz w:val="22"/>
                                      <w:lang w:val="en-US"/>
                                    </w:rPr>
                                    <m:t>OT</m:t>
                                  </m:r>
                                </m:sub>
                              </m:sSub>
                              <m:r>
                                <w:rPr>
                                  <w:rFonts w:ascii="Cambria Math" w:hAnsi="Cambria Math"/>
                                  <w:sz w:val="22"/>
                                  <w:lang w:val="en-US"/>
                                </w:rPr>
                                <m:t>,</m:t>
                              </m:r>
                              <m:sSub>
                                <m:sSubPr>
                                  <m:ctrlPr>
                                    <w:rPr>
                                      <w:rFonts w:ascii="Cambria Math" w:hAnsi="Cambria Math"/>
                                      <w:i/>
                                      <w:sz w:val="22"/>
                                      <w:lang w:val="en-US"/>
                                    </w:rPr>
                                  </m:ctrlPr>
                                </m:sSubPr>
                                <m:e>
                                  <m:r>
                                    <w:rPr>
                                      <w:rFonts w:ascii="Cambria Math" w:hAnsi="Cambria Math"/>
                                      <w:sz w:val="22"/>
                                      <w:lang w:val="en-US"/>
                                    </w:rPr>
                                    <m:t>Y</m:t>
                                  </m:r>
                                </m:e>
                                <m:sub>
                                  <m:r>
                                    <w:rPr>
                                      <w:rFonts w:ascii="Cambria Math" w:hAnsi="Cambria Math"/>
                                      <w:sz w:val="22"/>
                                      <w:lang w:val="en-US"/>
                                    </w:rPr>
                                    <m:t>BT</m:t>
                                  </m:r>
                                </m:sub>
                              </m:sSub>
                            </m:e>
                          </m:d>
                        </m:e>
                        <m:sup>
                          <m:r>
                            <w:rPr>
                              <w:rFonts w:ascii="Cambria Math" w:hAnsi="Cambria Math"/>
                              <w:sz w:val="22"/>
                              <w:lang w:val="en-US"/>
                            </w:rPr>
                            <m:t>2</m:t>
                          </m:r>
                        </m:sup>
                      </m:sSup>
                      <m:r>
                        <w:rPr>
                          <w:rFonts w:ascii="Cambria Math" w:hAnsi="Cambria Math"/>
                          <w:sz w:val="22"/>
                          <w:lang w:val="en-US"/>
                        </w:rPr>
                        <m:t>·</m:t>
                      </m:r>
                      <m:rad>
                        <m:radPr>
                          <m:degHide m:val="1"/>
                          <m:ctrlPr>
                            <w:rPr>
                              <w:rFonts w:ascii="Cambria Math" w:hAnsi="Cambria Math"/>
                              <w:i/>
                              <w:sz w:val="22"/>
                              <w:lang w:val="en-US"/>
                            </w:rPr>
                          </m:ctrlPr>
                        </m:radPr>
                        <m:deg/>
                        <m:e>
                          <m:sSub>
                            <m:sSubPr>
                              <m:ctrlPr>
                                <w:rPr>
                                  <w:rFonts w:ascii="Cambria Math" w:hAnsi="Cambria Math"/>
                                  <w:i/>
                                  <w:sz w:val="22"/>
                                  <w:lang w:val="en-US"/>
                                </w:rPr>
                              </m:ctrlPr>
                            </m:sSubPr>
                            <m:e>
                              <m:r>
                                <w:rPr>
                                  <w:rFonts w:ascii="Cambria Math" w:hAnsi="Cambria Math"/>
                                  <w:sz w:val="22"/>
                                  <w:lang w:val="en-US"/>
                                </w:rPr>
                                <m:t>V[V</m:t>
                              </m:r>
                            </m:e>
                            <m:sub>
                              <m:r>
                                <w:rPr>
                                  <w:rFonts w:ascii="Cambria Math" w:hAnsi="Cambria Math"/>
                                  <w:sz w:val="22"/>
                                  <w:lang w:val="en-US"/>
                                </w:rPr>
                                <m:t>OT</m:t>
                              </m:r>
                            </m:sub>
                          </m:sSub>
                          <m:r>
                            <w:rPr>
                              <w:rFonts w:ascii="Cambria Math" w:hAnsi="Cambria Math"/>
                              <w:sz w:val="22"/>
                              <w:lang w:val="en-US"/>
                            </w:rPr>
                            <m:t>]·V[</m:t>
                          </m:r>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BT</m:t>
                              </m:r>
                            </m:sub>
                          </m:sSub>
                          <m:r>
                            <w:rPr>
                              <w:rFonts w:ascii="Cambria Math" w:hAnsi="Cambria Math"/>
                              <w:sz w:val="22"/>
                              <w:lang w:val="en-US"/>
                            </w:rPr>
                            <m:t>]</m:t>
                          </m:r>
                        </m:e>
                      </m:rad>
                    </m:num>
                    <m:den>
                      <m:sSup>
                        <m:sSupPr>
                          <m:ctrlPr>
                            <w:rPr>
                              <w:rFonts w:ascii="Cambria Math" w:hAnsi="Cambria Math"/>
                              <w:i/>
                              <w:sz w:val="22"/>
                              <w:lang w:val="en-US"/>
                            </w:rPr>
                          </m:ctrlPr>
                        </m:sSupPr>
                        <m:e>
                          <m:d>
                            <m:dPr>
                              <m:ctrlPr>
                                <w:rPr>
                                  <w:rFonts w:ascii="Cambria Math" w:hAnsi="Cambria Math"/>
                                  <w:i/>
                                  <w:sz w:val="22"/>
                                  <w:lang w:val="en-US"/>
                                </w:rPr>
                              </m:ctrlPr>
                            </m:dPr>
                            <m:e>
                              <m:f>
                                <m:fPr>
                                  <m:ctrlPr>
                                    <w:rPr>
                                      <w:rFonts w:ascii="Cambria Math" w:hAnsi="Cambria Math"/>
                                      <w:i/>
                                      <w:sz w:val="22"/>
                                      <w:lang w:val="en-US"/>
                                    </w:rPr>
                                  </m:ctrlPr>
                                </m:fPr>
                                <m:num>
                                  <m:r>
                                    <w:rPr>
                                      <w:rFonts w:ascii="Cambria Math" w:hAnsi="Cambria Math"/>
                                      <w:sz w:val="22"/>
                                      <w:lang w:val="en-US"/>
                                    </w:rPr>
                                    <m:t>n</m:t>
                                  </m:r>
                                </m:num>
                                <m:den>
                                  <m:r>
                                    <w:rPr>
                                      <w:rFonts w:ascii="Cambria Math" w:hAnsi="Cambria Math"/>
                                      <w:sz w:val="22"/>
                                      <w:lang w:val="en-US"/>
                                    </w:rPr>
                                    <m:t>df</m:t>
                                  </m:r>
                                </m:den>
                              </m:f>
                            </m:e>
                          </m:d>
                        </m:e>
                        <m:sup>
                          <m:r>
                            <w:rPr>
                              <w:rFonts w:ascii="Cambria Math" w:hAnsi="Cambria Math"/>
                              <w:sz w:val="22"/>
                              <w:lang w:val="en-US"/>
                            </w:rPr>
                            <m:t>2</m:t>
                          </m:r>
                        </m:sup>
                      </m:sSup>
                      <m:r>
                        <w:rPr>
                          <w:rFonts w:ascii="Cambria Math" w:hAnsi="Cambria Math"/>
                          <w:sz w:val="22"/>
                          <w:lang w:val="en-US"/>
                        </w:rPr>
                        <m:t>·</m:t>
                      </m:r>
                      <m:acc>
                        <m:accPr>
                          <m:ctrlPr>
                            <w:rPr>
                              <w:rFonts w:ascii="Cambria Math" w:hAnsi="Cambria Math"/>
                              <w:i/>
                              <w:sz w:val="22"/>
                              <w:lang w:val="en-US"/>
                            </w:rPr>
                          </m:ctrlPr>
                        </m:accPr>
                        <m:e>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OT</m:t>
                              </m:r>
                            </m:sub>
                          </m:sSub>
                        </m:e>
                      </m:acc>
                      <m:r>
                        <w:rPr>
                          <w:rFonts w:ascii="Cambria Math" w:hAnsi="Cambria Math"/>
                          <w:sz w:val="22"/>
                          <w:lang w:val="en-US"/>
                        </w:rPr>
                        <m:t>·</m:t>
                      </m:r>
                      <m:acc>
                        <m:accPr>
                          <m:ctrlPr>
                            <w:rPr>
                              <w:rFonts w:ascii="Cambria Math" w:hAnsi="Cambria Math"/>
                              <w:i/>
                              <w:sz w:val="22"/>
                              <w:lang w:val="en-US"/>
                            </w:rPr>
                          </m:ctrlPr>
                        </m:accPr>
                        <m:e>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BT</m:t>
                              </m:r>
                            </m:sub>
                          </m:sSub>
                        </m:e>
                      </m:acc>
                    </m:den>
                  </m:f>
                </m:e>
              </m:d>
            </m:e>
          </m:func>
        </m:oMath>
      </m:oMathPara>
    </w:p>
    <w:p w14:paraId="49EA1751" w14:textId="77777777" w:rsidR="00FE67AA" w:rsidRDefault="00FE67AA" w:rsidP="00FE67AA">
      <w:pPr>
        <w:suppressAutoHyphens w:val="0"/>
        <w:spacing w:before="0" w:after="0" w:line="240" w:lineRule="auto"/>
        <w:jc w:val="left"/>
        <w:rPr>
          <w:rFonts w:cs="Arial"/>
          <w:b/>
          <w:u w:val="single"/>
          <w:lang w:val="en-US"/>
        </w:rPr>
      </w:pPr>
    </w:p>
    <w:p w14:paraId="348D6348" w14:textId="77777777" w:rsidR="00FE67AA" w:rsidRPr="000941E8" w:rsidRDefault="00FE67AA" w:rsidP="00FE67AA">
      <w:pPr>
        <w:spacing w:before="120" w:after="120" w:line="480" w:lineRule="auto"/>
        <w:rPr>
          <w:rFonts w:cs="Arial"/>
          <w:b/>
          <w:lang w:val="en-US"/>
        </w:rPr>
      </w:pPr>
      <w:r>
        <w:rPr>
          <w:rFonts w:cs="Arial"/>
          <w:b/>
          <w:u w:val="single"/>
          <w:lang w:val="en-US"/>
        </w:rPr>
        <w:t>Step 4</w:t>
      </w:r>
      <w:r w:rsidRPr="000941E8">
        <w:rPr>
          <w:rFonts w:cs="Arial"/>
          <w:b/>
          <w:lang w:val="en-US"/>
        </w:rPr>
        <w:t>. Demonstrate:</w:t>
      </w:r>
    </w:p>
    <w:p w14:paraId="2F26875E" w14:textId="77777777" w:rsidR="00FE67AA" w:rsidRPr="0092015A" w:rsidRDefault="00FE67AA" w:rsidP="00FE67AA">
      <w:pPr>
        <w:spacing w:before="120" w:after="120" w:line="480" w:lineRule="auto"/>
        <w:rPr>
          <w:rFonts w:cs="Arial"/>
          <w:b/>
          <w:lang w:val="en-US"/>
        </w:rPr>
      </w:pPr>
      <m:oMathPara>
        <m:oMath>
          <m:r>
            <m:rPr>
              <m:sty m:val="bi"/>
            </m:rPr>
            <w:rPr>
              <w:rFonts w:ascii="Cambria Math" w:hAnsi="Cambria Math"/>
              <w:lang w:val="en-US"/>
            </w:rPr>
            <m:t>V</m:t>
          </m:r>
          <m:d>
            <m:dPr>
              <m:begChr m:val="["/>
              <m:endChr m:val="]"/>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V</m:t>
                  </m:r>
                </m:e>
                <m:sub>
                  <m:r>
                    <m:rPr>
                      <m:sty m:val="bi"/>
                    </m:rPr>
                    <w:rPr>
                      <w:rFonts w:ascii="Cambria Math" w:hAnsi="Cambria Math"/>
                      <w:lang w:val="en-US"/>
                    </w:rPr>
                    <m:t>OX</m:t>
                  </m:r>
                </m:sub>
              </m:sSub>
            </m:e>
          </m:d>
          <m:r>
            <m:rPr>
              <m:sty m:val="bi"/>
            </m:rPr>
            <w:rPr>
              <w:rFonts w:ascii="Cambria Math" w:hAnsi="Cambria Math"/>
              <w:lang w:val="en-US"/>
            </w:rPr>
            <m:t>≈</m:t>
          </m:r>
          <m:f>
            <m:fPr>
              <m:ctrlPr>
                <w:rPr>
                  <w:rFonts w:ascii="Cambria Math" w:hAnsi="Cambria Math"/>
                  <w:b/>
                  <w:i/>
                  <w:lang w:val="en-US"/>
                </w:rPr>
              </m:ctrlPr>
            </m:fPr>
            <m:num>
              <m:r>
                <m:rPr>
                  <m:sty m:val="bi"/>
                </m:rPr>
                <w:rPr>
                  <w:rFonts w:ascii="Cambria Math" w:hAnsi="Cambria Math"/>
                  <w:lang w:val="en-US"/>
                </w:rPr>
                <m:t>2·</m:t>
              </m:r>
              <m:sSubSup>
                <m:sSubSupPr>
                  <m:ctrlPr>
                    <w:rPr>
                      <w:rFonts w:ascii="Cambria Math" w:hAnsi="Cambria Math"/>
                      <w:b/>
                      <w:i/>
                      <w:lang w:val="en-US"/>
                    </w:rPr>
                  </m:ctrlPr>
                </m:sSubSupPr>
                <m:e>
                  <m:acc>
                    <m:accPr>
                      <m:ctrlPr>
                        <w:rPr>
                          <w:rFonts w:ascii="Cambria Math" w:hAnsi="Cambria Math"/>
                          <w:b/>
                          <w:i/>
                          <w:lang w:val="en-US"/>
                        </w:rPr>
                      </m:ctrlPr>
                    </m:accPr>
                    <m:e>
                      <m:r>
                        <m:rPr>
                          <m:sty m:val="bi"/>
                        </m:rPr>
                        <w:rPr>
                          <w:rFonts w:ascii="Cambria Math" w:hAnsi="Cambria Math"/>
                          <w:lang w:val="en-US"/>
                        </w:rPr>
                        <m:t>V</m:t>
                      </m:r>
                    </m:e>
                  </m:acc>
                </m:e>
                <m:sub>
                  <m:r>
                    <m:rPr>
                      <m:sty m:val="bi"/>
                    </m:rPr>
                    <w:rPr>
                      <w:rFonts w:ascii="Cambria Math" w:hAnsi="Cambria Math"/>
                      <w:lang w:val="en-US"/>
                    </w:rPr>
                    <m:t>OX</m:t>
                  </m:r>
                </m:sub>
                <m:sup>
                  <m:r>
                    <m:rPr>
                      <m:sty m:val="bi"/>
                    </m:rPr>
                    <w:rPr>
                      <w:rFonts w:ascii="Cambria Math" w:hAnsi="Cambria Math"/>
                      <w:lang w:val="en-US"/>
                    </w:rPr>
                    <m:t>2</m:t>
                  </m:r>
                </m:sup>
              </m:sSubSup>
            </m:num>
            <m:den>
              <m:r>
                <m:rPr>
                  <m:sty m:val="bi"/>
                </m:rPr>
                <w:rPr>
                  <w:rFonts w:ascii="Cambria Math" w:hAnsi="Cambria Math"/>
                  <w:lang w:val="en-US"/>
                </w:rPr>
                <m:t>d</m:t>
              </m:r>
              <m:sSub>
                <m:sSubPr>
                  <m:ctrlPr>
                    <w:rPr>
                      <w:rFonts w:ascii="Cambria Math" w:hAnsi="Cambria Math"/>
                      <w:b/>
                      <w:i/>
                      <w:lang w:val="en-US"/>
                    </w:rPr>
                  </m:ctrlPr>
                </m:sSubPr>
                <m:e>
                  <m:r>
                    <m:rPr>
                      <m:sty m:val="bi"/>
                    </m:rPr>
                    <w:rPr>
                      <w:rFonts w:ascii="Cambria Math" w:hAnsi="Cambria Math"/>
                      <w:lang w:val="en-US"/>
                    </w:rPr>
                    <m:t>f</m:t>
                  </m:r>
                </m:e>
                <m:sub>
                  <m:r>
                    <m:rPr>
                      <m:sty m:val="bi"/>
                    </m:rPr>
                    <w:rPr>
                      <w:rFonts w:ascii="Cambria Math" w:hAnsi="Cambria Math"/>
                      <w:lang w:val="en-US"/>
                    </w:rPr>
                    <m:t>OX</m:t>
                  </m:r>
                </m:sub>
              </m:sSub>
            </m:den>
          </m:f>
        </m:oMath>
      </m:oMathPara>
    </w:p>
    <w:p w14:paraId="7423DC30" w14:textId="77777777" w:rsidR="00FE67AA" w:rsidRDefault="00FE67AA" w:rsidP="00FE67AA">
      <w:pPr>
        <w:spacing w:before="120" w:after="120" w:line="480" w:lineRule="auto"/>
        <w:rPr>
          <w:rFonts w:cs="Arial"/>
          <w:lang w:val="en-US"/>
        </w:rPr>
      </w:pPr>
      <w:r>
        <w:rPr>
          <w:rFonts w:cs="Arial"/>
          <w:lang w:val="en-US"/>
        </w:rPr>
        <w:t>As we have mentioned above:</w:t>
      </w:r>
    </w:p>
    <w:p w14:paraId="1EC322BD" w14:textId="77777777" w:rsidR="00FE67AA" w:rsidRPr="0029698E" w:rsidRDefault="00483735" w:rsidP="00FE67AA">
      <w:pPr>
        <w:spacing w:before="120" w:after="120" w:line="480" w:lineRule="auto"/>
        <w:rPr>
          <w:rFonts w:cs="Arial"/>
          <w:lang w:val="en-US"/>
        </w:rPr>
      </w:pPr>
      <m:oMathPara>
        <m:oMath>
          <m:f>
            <m:fPr>
              <m:ctrlPr>
                <w:rPr>
                  <w:rFonts w:ascii="Cambria Math" w:hAnsi="Cambria Math" w:cs="Arial"/>
                  <w:i/>
                  <w:lang w:val="en-US"/>
                </w:rPr>
              </m:ctrlPr>
            </m:fPr>
            <m:num>
              <m:d>
                <m:dPr>
                  <m:ctrlPr>
                    <w:rPr>
                      <w:rFonts w:ascii="Cambria Math" w:hAnsi="Cambria Math" w:cs="Arial"/>
                      <w:i/>
                      <w:lang w:val="en-US"/>
                    </w:rPr>
                  </m:ctrlPr>
                </m:dPr>
                <m:e>
                  <m:r>
                    <w:rPr>
                      <w:rFonts w:ascii="Cambria Math" w:hAnsi="Cambria Math" w:cs="Arial"/>
                      <w:lang w:val="en-US"/>
                    </w:rPr>
                    <m:t>n-1</m:t>
                  </m:r>
                </m:e>
              </m:d>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S</m:t>
                  </m:r>
                </m:e>
                <m:sup>
                  <m:r>
                    <w:rPr>
                      <w:rFonts w:ascii="Cambria Math" w:hAnsi="Cambria Math" w:cs="Arial"/>
                      <w:lang w:val="en-US"/>
                    </w:rPr>
                    <m:t>2</m:t>
                  </m:r>
                </m:sup>
              </m:sSup>
            </m:num>
            <m:den>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2</m:t>
                  </m:r>
                </m:sup>
              </m:sSup>
            </m:den>
          </m:f>
          <m:r>
            <w:rPr>
              <w:rFonts w:ascii="Cambria Math" w:hAnsi="Cambria Math" w:cs="Arial"/>
              <w:lang w:val="en-US"/>
            </w:rPr>
            <m:t>~</m:t>
          </m:r>
          <m:sSubSup>
            <m:sSubSupPr>
              <m:ctrlPr>
                <w:rPr>
                  <w:rFonts w:ascii="Cambria Math" w:hAnsi="Cambria Math" w:cs="Arial"/>
                  <w:i/>
                  <w:lang w:val="en-US"/>
                </w:rPr>
              </m:ctrlPr>
            </m:sSubSupPr>
            <m:e>
              <m:r>
                <w:rPr>
                  <w:rFonts w:ascii="Cambria Math" w:hAnsi="Cambria Math" w:cs="Arial"/>
                  <w:lang w:val="en-US"/>
                </w:rPr>
                <m:t>χ</m:t>
              </m:r>
            </m:e>
            <m:sub>
              <m:r>
                <w:rPr>
                  <w:rFonts w:ascii="Cambria Math" w:hAnsi="Cambria Math" w:cs="Arial"/>
                  <w:lang w:val="en-US"/>
                </w:rPr>
                <m:t>n-1</m:t>
              </m:r>
            </m:sub>
            <m:sup>
              <m:r>
                <w:rPr>
                  <w:rFonts w:ascii="Cambria Math" w:hAnsi="Cambria Math" w:cs="Arial"/>
                  <w:lang w:val="en-US"/>
                </w:rPr>
                <m:t>2</m:t>
              </m:r>
            </m:sup>
          </m:sSubSup>
        </m:oMath>
      </m:oMathPara>
    </w:p>
    <w:p w14:paraId="3F186588" w14:textId="77777777" w:rsidR="00FE67AA" w:rsidRDefault="00FE67AA" w:rsidP="00FE67AA">
      <w:pPr>
        <w:spacing w:before="120" w:after="120" w:line="480" w:lineRule="auto"/>
        <w:rPr>
          <w:rFonts w:cs="Arial"/>
          <w:lang w:val="en-US"/>
        </w:rPr>
      </w:pPr>
      <w:r>
        <w:rPr>
          <w:rFonts w:cs="Arial"/>
          <w:lang w:val="en-US"/>
        </w:rPr>
        <w:t>Then:</w:t>
      </w:r>
    </w:p>
    <w:p w14:paraId="25FBE714" w14:textId="77777777" w:rsidR="00FE67AA" w:rsidRPr="0092015A" w:rsidRDefault="00FE67AA" w:rsidP="00FE67AA">
      <w:pPr>
        <w:spacing w:before="120" w:after="120" w:line="480" w:lineRule="auto"/>
        <w:rPr>
          <w:rFonts w:cs="Arial"/>
          <w:b/>
          <w:lang w:val="en-US"/>
        </w:rPr>
      </w:pPr>
      <m:oMathPara>
        <m:oMath>
          <m:r>
            <w:rPr>
              <w:rFonts w:ascii="Cambria Math" w:hAnsi="Cambria Math" w:cs="Arial"/>
              <w:lang w:val="en-US"/>
            </w:rPr>
            <m:t>V</m:t>
          </m:r>
          <m:d>
            <m:dPr>
              <m:begChr m:val="["/>
              <m:endChr m:val="]"/>
              <m:ctrlPr>
                <w:rPr>
                  <w:rFonts w:ascii="Cambria Math" w:hAnsi="Cambria Math" w:cs="Arial"/>
                  <w:i/>
                  <w:lang w:val="en-US"/>
                </w:rPr>
              </m:ctrlPr>
            </m:dPr>
            <m:e>
              <m:f>
                <m:fPr>
                  <m:ctrlPr>
                    <w:rPr>
                      <w:rFonts w:ascii="Cambria Math" w:hAnsi="Cambria Math" w:cs="Arial"/>
                      <w:i/>
                      <w:lang w:val="en-US"/>
                    </w:rPr>
                  </m:ctrlPr>
                </m:fPr>
                <m:num>
                  <m:d>
                    <m:dPr>
                      <m:ctrlPr>
                        <w:rPr>
                          <w:rFonts w:ascii="Cambria Math" w:hAnsi="Cambria Math" w:cs="Arial"/>
                          <w:i/>
                          <w:lang w:val="en-US"/>
                        </w:rPr>
                      </m:ctrlPr>
                    </m:dPr>
                    <m:e>
                      <m:r>
                        <w:rPr>
                          <w:rFonts w:ascii="Cambria Math" w:hAnsi="Cambria Math" w:cs="Arial"/>
                          <w:lang w:val="en-US"/>
                        </w:rPr>
                        <m:t>n-1</m:t>
                      </m:r>
                    </m:e>
                  </m:d>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S</m:t>
                      </m:r>
                    </m:e>
                    <m:sup>
                      <m:r>
                        <w:rPr>
                          <w:rFonts w:ascii="Cambria Math" w:hAnsi="Cambria Math" w:cs="Arial"/>
                          <w:lang w:val="en-US"/>
                        </w:rPr>
                        <m:t>2</m:t>
                      </m:r>
                    </m:sup>
                  </m:sSup>
                </m:num>
                <m:den>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2</m:t>
                      </m:r>
                    </m:sup>
                  </m:sSup>
                </m:den>
              </m:f>
            </m:e>
          </m:d>
          <m:r>
            <w:rPr>
              <w:rFonts w:ascii="Cambria Math" w:hAnsi="Cambria Math" w:cs="Arial"/>
              <w:lang w:val="en-US"/>
            </w:rPr>
            <m:t>=V</m:t>
          </m:r>
          <m:d>
            <m:dPr>
              <m:begChr m:val="["/>
              <m:endChr m:val="]"/>
              <m:ctrlPr>
                <w:rPr>
                  <w:rFonts w:ascii="Cambria Math" w:hAnsi="Cambria Math" w:cs="Arial"/>
                  <w:i/>
                  <w:lang w:val="en-US"/>
                </w:rPr>
              </m:ctrlPr>
            </m:dPr>
            <m:e>
              <m:sSubSup>
                <m:sSubSupPr>
                  <m:ctrlPr>
                    <w:rPr>
                      <w:rFonts w:ascii="Cambria Math" w:hAnsi="Cambria Math" w:cs="Arial"/>
                      <w:i/>
                      <w:lang w:val="en-US"/>
                    </w:rPr>
                  </m:ctrlPr>
                </m:sSubSupPr>
                <m:e>
                  <m:r>
                    <w:rPr>
                      <w:rFonts w:ascii="Cambria Math" w:hAnsi="Cambria Math" w:cs="Arial"/>
                      <w:lang w:val="en-US"/>
                    </w:rPr>
                    <m:t>χ</m:t>
                  </m:r>
                </m:e>
                <m:sub>
                  <m:r>
                    <w:rPr>
                      <w:rFonts w:ascii="Cambria Math" w:hAnsi="Cambria Math" w:cs="Arial"/>
                      <w:lang w:val="en-US"/>
                    </w:rPr>
                    <m:t>n-1</m:t>
                  </m:r>
                </m:sub>
                <m:sup>
                  <m:r>
                    <w:rPr>
                      <w:rFonts w:ascii="Cambria Math" w:hAnsi="Cambria Math" w:cs="Arial"/>
                      <w:lang w:val="en-US"/>
                    </w:rPr>
                    <m:t>2</m:t>
                  </m:r>
                </m:sup>
              </m:sSubSup>
            </m:e>
          </m:d>
          <m:r>
            <w:rPr>
              <w:rFonts w:ascii="Cambria Math" w:hAnsi="Cambria Math" w:cs="Arial"/>
              <w:lang w:val="en-US"/>
            </w:rPr>
            <m:t>→V</m:t>
          </m:r>
          <m:d>
            <m:dPr>
              <m:begChr m:val="["/>
              <m:endChr m:val="]"/>
              <m:ctrlPr>
                <w:rPr>
                  <w:rFonts w:ascii="Cambria Math" w:hAnsi="Cambria Math" w:cs="Arial"/>
                  <w:i/>
                  <w:lang w:val="en-US"/>
                </w:rPr>
              </m:ctrlPr>
            </m:dPr>
            <m:e>
              <m:sSup>
                <m:sSupPr>
                  <m:ctrlPr>
                    <w:rPr>
                      <w:rFonts w:ascii="Cambria Math" w:hAnsi="Cambria Math" w:cs="Arial"/>
                      <w:i/>
                      <w:lang w:val="en-US"/>
                    </w:rPr>
                  </m:ctrlPr>
                </m:sSupPr>
                <m:e>
                  <m:r>
                    <w:rPr>
                      <w:rFonts w:ascii="Cambria Math" w:hAnsi="Cambria Math" w:cs="Arial"/>
                      <w:lang w:val="en-US"/>
                    </w:rPr>
                    <m:t>S</m:t>
                  </m:r>
                </m:e>
                <m:sup>
                  <m:r>
                    <w:rPr>
                      <w:rFonts w:ascii="Cambria Math" w:hAnsi="Cambria Math" w:cs="Arial"/>
                      <w:lang w:val="en-US"/>
                    </w:rPr>
                    <m:t>2</m:t>
                  </m:r>
                </m:sup>
              </m:sSup>
            </m:e>
          </m:d>
          <m:r>
            <w:rPr>
              <w:rFonts w:ascii="Cambria Math" w:hAnsi="Cambria Math" w:cs="Arial"/>
              <w:lang w:val="en-US"/>
            </w:rPr>
            <m:t>=</m:t>
          </m:r>
          <m:f>
            <m:fPr>
              <m:ctrlPr>
                <w:rPr>
                  <w:rFonts w:ascii="Cambria Math" w:hAnsi="Cambria Math" w:cs="Arial"/>
                  <w:i/>
                  <w:lang w:val="en-US"/>
                </w:rPr>
              </m:ctrlPr>
            </m:fPr>
            <m:num>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4</m:t>
                  </m:r>
                </m:sup>
              </m:sSup>
            </m:num>
            <m:den>
              <m:sSup>
                <m:sSupPr>
                  <m:ctrlPr>
                    <w:rPr>
                      <w:rFonts w:ascii="Cambria Math" w:hAnsi="Cambria Math" w:cs="Arial"/>
                      <w:i/>
                      <w:lang w:val="en-US"/>
                    </w:rPr>
                  </m:ctrlPr>
                </m:sSupPr>
                <m:e>
                  <m:d>
                    <m:dPr>
                      <m:ctrlPr>
                        <w:rPr>
                          <w:rFonts w:ascii="Cambria Math" w:hAnsi="Cambria Math" w:cs="Arial"/>
                          <w:i/>
                          <w:lang w:val="en-US"/>
                        </w:rPr>
                      </m:ctrlPr>
                    </m:dPr>
                    <m:e>
                      <m:r>
                        <w:rPr>
                          <w:rFonts w:ascii="Cambria Math" w:hAnsi="Cambria Math" w:cs="Arial"/>
                          <w:lang w:val="en-US"/>
                        </w:rPr>
                        <m:t>n-1</m:t>
                      </m:r>
                    </m:e>
                  </m:d>
                </m:e>
                <m:sup>
                  <m:r>
                    <w:rPr>
                      <w:rFonts w:ascii="Cambria Math" w:hAnsi="Cambria Math" w:cs="Arial"/>
                      <w:lang w:val="en-US"/>
                    </w:rPr>
                    <m:t>2</m:t>
                  </m:r>
                </m:sup>
              </m:sSup>
            </m:den>
          </m:f>
          <m:r>
            <w:rPr>
              <w:rFonts w:ascii="Cambria Math" w:hAnsi="Cambria Math" w:cs="Arial"/>
              <w:lang w:val="en-US"/>
            </w:rPr>
            <m:t>·V</m:t>
          </m:r>
          <m:d>
            <m:dPr>
              <m:begChr m:val="["/>
              <m:endChr m:val="]"/>
              <m:ctrlPr>
                <w:rPr>
                  <w:rFonts w:ascii="Cambria Math" w:hAnsi="Cambria Math" w:cs="Arial"/>
                  <w:i/>
                  <w:lang w:val="en-US"/>
                </w:rPr>
              </m:ctrlPr>
            </m:dPr>
            <m:e>
              <m:sSubSup>
                <m:sSubSupPr>
                  <m:ctrlPr>
                    <w:rPr>
                      <w:rFonts w:ascii="Cambria Math" w:hAnsi="Cambria Math" w:cs="Arial"/>
                      <w:i/>
                      <w:lang w:val="en-US"/>
                    </w:rPr>
                  </m:ctrlPr>
                </m:sSubSupPr>
                <m:e>
                  <m:r>
                    <w:rPr>
                      <w:rFonts w:ascii="Cambria Math" w:hAnsi="Cambria Math" w:cs="Arial"/>
                      <w:lang w:val="en-US"/>
                    </w:rPr>
                    <m:t>χ</m:t>
                  </m:r>
                </m:e>
                <m:sub>
                  <m:r>
                    <w:rPr>
                      <w:rFonts w:ascii="Cambria Math" w:hAnsi="Cambria Math" w:cs="Arial"/>
                      <w:lang w:val="en-US"/>
                    </w:rPr>
                    <m:t>n-1</m:t>
                  </m:r>
                </m:sub>
                <m:sup>
                  <m:r>
                    <w:rPr>
                      <w:rFonts w:ascii="Cambria Math" w:hAnsi="Cambria Math" w:cs="Arial"/>
                      <w:lang w:val="en-US"/>
                    </w:rPr>
                    <m:t>2</m:t>
                  </m:r>
                </m:sup>
              </m:sSubSup>
            </m:e>
          </m:d>
          <m:r>
            <w:rPr>
              <w:rFonts w:ascii="Cambria Math" w:hAnsi="Cambria Math" w:cs="Arial"/>
              <w:lang w:val="en-US"/>
            </w:rPr>
            <m:t>=</m:t>
          </m:r>
          <m:f>
            <m:fPr>
              <m:ctrlPr>
                <w:rPr>
                  <w:rFonts w:ascii="Cambria Math" w:hAnsi="Cambria Math" w:cs="Arial"/>
                  <w:i/>
                  <w:lang w:val="en-US"/>
                </w:rPr>
              </m:ctrlPr>
            </m:fPr>
            <m:num>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4</m:t>
                  </m:r>
                </m:sup>
              </m:sSup>
            </m:num>
            <m:den>
              <m:sSup>
                <m:sSupPr>
                  <m:ctrlPr>
                    <w:rPr>
                      <w:rFonts w:ascii="Cambria Math" w:hAnsi="Cambria Math" w:cs="Arial"/>
                      <w:i/>
                      <w:lang w:val="en-US"/>
                    </w:rPr>
                  </m:ctrlPr>
                </m:sSupPr>
                <m:e>
                  <m:d>
                    <m:dPr>
                      <m:ctrlPr>
                        <w:rPr>
                          <w:rFonts w:ascii="Cambria Math" w:hAnsi="Cambria Math" w:cs="Arial"/>
                          <w:i/>
                          <w:lang w:val="en-US"/>
                        </w:rPr>
                      </m:ctrlPr>
                    </m:dPr>
                    <m:e>
                      <m:r>
                        <w:rPr>
                          <w:rFonts w:ascii="Cambria Math" w:hAnsi="Cambria Math" w:cs="Arial"/>
                          <w:lang w:val="en-US"/>
                        </w:rPr>
                        <m:t>n-1</m:t>
                      </m:r>
                    </m:e>
                  </m:d>
                </m:e>
                <m:sup>
                  <m:r>
                    <w:rPr>
                      <w:rFonts w:ascii="Cambria Math" w:hAnsi="Cambria Math" w:cs="Arial"/>
                      <w:lang w:val="en-US"/>
                    </w:rPr>
                    <m:t>2</m:t>
                  </m:r>
                </m:sup>
              </m:sSup>
            </m:den>
          </m:f>
          <m:r>
            <w:rPr>
              <w:rFonts w:ascii="Cambria Math" w:hAnsi="Cambria Math" w:cs="Arial"/>
              <w:lang w:val="en-US"/>
            </w:rPr>
            <m:t>·V</m:t>
          </m:r>
          <m:d>
            <m:dPr>
              <m:begChr m:val="["/>
              <m:endChr m:val="]"/>
              <m:ctrlPr>
                <w:rPr>
                  <w:rFonts w:ascii="Cambria Math" w:hAnsi="Cambria Math" w:cs="Arial"/>
                  <w:i/>
                  <w:lang w:val="en-US"/>
                </w:rPr>
              </m:ctrlPr>
            </m:dPr>
            <m:e>
              <m:sSubSup>
                <m:sSubSupPr>
                  <m:ctrlPr>
                    <w:rPr>
                      <w:rFonts w:ascii="Cambria Math" w:hAnsi="Cambria Math" w:cs="Arial"/>
                      <w:i/>
                      <w:lang w:val="en-US"/>
                    </w:rPr>
                  </m:ctrlPr>
                </m:sSubSupPr>
                <m:e>
                  <m:r>
                    <w:rPr>
                      <w:rFonts w:ascii="Cambria Math" w:hAnsi="Cambria Math" w:cs="Arial"/>
                      <w:lang w:val="en-US"/>
                    </w:rPr>
                    <m:t>χ</m:t>
                  </m:r>
                </m:e>
                <m:sub>
                  <m:r>
                    <w:rPr>
                      <w:rFonts w:ascii="Cambria Math" w:hAnsi="Cambria Math" w:cs="Arial"/>
                      <w:lang w:val="en-US"/>
                    </w:rPr>
                    <m:t>n-1</m:t>
                  </m:r>
                </m:sub>
                <m:sup>
                  <m:r>
                    <w:rPr>
                      <w:rFonts w:ascii="Cambria Math" w:hAnsi="Cambria Math" w:cs="Arial"/>
                      <w:lang w:val="en-US"/>
                    </w:rPr>
                    <m:t>2</m:t>
                  </m:r>
                </m:sup>
              </m:sSubSup>
            </m:e>
          </m:d>
          <m:r>
            <w:rPr>
              <w:rFonts w:ascii="Cambria Math" w:hAnsi="Cambria Math" w:cs="Arial"/>
              <w:lang w:val="en-US"/>
            </w:rPr>
            <m:t>=</m:t>
          </m:r>
          <m:f>
            <m:fPr>
              <m:ctrlPr>
                <w:rPr>
                  <w:rFonts w:ascii="Cambria Math" w:hAnsi="Cambria Math" w:cs="Arial"/>
                  <w:i/>
                  <w:lang w:val="en-US"/>
                </w:rPr>
              </m:ctrlPr>
            </m:fPr>
            <m:num>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4</m:t>
                  </m:r>
                </m:sup>
              </m:sSup>
            </m:num>
            <m:den>
              <m:sSup>
                <m:sSupPr>
                  <m:ctrlPr>
                    <w:rPr>
                      <w:rFonts w:ascii="Cambria Math" w:hAnsi="Cambria Math" w:cs="Arial"/>
                      <w:i/>
                      <w:lang w:val="en-US"/>
                    </w:rPr>
                  </m:ctrlPr>
                </m:sSupPr>
                <m:e>
                  <m:d>
                    <m:dPr>
                      <m:ctrlPr>
                        <w:rPr>
                          <w:rFonts w:ascii="Cambria Math" w:hAnsi="Cambria Math" w:cs="Arial"/>
                          <w:i/>
                          <w:lang w:val="en-US"/>
                        </w:rPr>
                      </m:ctrlPr>
                    </m:dPr>
                    <m:e>
                      <m:r>
                        <w:rPr>
                          <w:rFonts w:ascii="Cambria Math" w:hAnsi="Cambria Math" w:cs="Arial"/>
                          <w:lang w:val="en-US"/>
                        </w:rPr>
                        <m:t>n-1</m:t>
                      </m:r>
                    </m:e>
                  </m:d>
                </m:e>
                <m:sup>
                  <m:r>
                    <w:rPr>
                      <w:rFonts w:ascii="Cambria Math" w:hAnsi="Cambria Math" w:cs="Arial"/>
                      <w:lang w:val="en-US"/>
                    </w:rPr>
                    <m:t>2</m:t>
                  </m:r>
                </m:sup>
              </m:sSup>
            </m:den>
          </m:f>
          <m:r>
            <w:rPr>
              <w:rFonts w:ascii="Cambria Math" w:hAnsi="Cambria Math" w:cs="Arial"/>
              <w:lang w:val="en-US"/>
            </w:rPr>
            <m:t>·2·</m:t>
          </m:r>
          <m:d>
            <m:dPr>
              <m:ctrlPr>
                <w:rPr>
                  <w:rFonts w:ascii="Cambria Math" w:hAnsi="Cambria Math" w:cs="Arial"/>
                  <w:i/>
                  <w:lang w:val="en-US"/>
                </w:rPr>
              </m:ctrlPr>
            </m:dPr>
            <m:e>
              <m:r>
                <w:rPr>
                  <w:rFonts w:ascii="Cambria Math" w:hAnsi="Cambria Math" w:cs="Arial"/>
                  <w:lang w:val="en-US"/>
                </w:rPr>
                <m:t>n-1</m:t>
              </m:r>
            </m:e>
          </m:d>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2</m:t>
              </m:r>
              <m:sSup>
                <m:sSupPr>
                  <m:ctrlPr>
                    <w:rPr>
                      <w:rFonts w:ascii="Cambria Math" w:hAnsi="Cambria Math" w:cs="Arial"/>
                      <w:i/>
                      <w:lang w:val="en-US"/>
                    </w:rPr>
                  </m:ctrlPr>
                </m:sSupPr>
                <m:e>
                  <m:r>
                    <w:rPr>
                      <w:rFonts w:ascii="Cambria Math" w:hAnsi="Cambria Math" w:cs="Arial"/>
                      <w:lang w:val="en-US"/>
                    </w:rPr>
                    <m:t>σ</m:t>
                  </m:r>
                </m:e>
                <m:sup>
                  <m:r>
                    <w:rPr>
                      <w:rFonts w:ascii="Cambria Math" w:hAnsi="Cambria Math" w:cs="Arial"/>
                      <w:lang w:val="en-US"/>
                    </w:rPr>
                    <m:t>4</m:t>
                  </m:r>
                </m:sup>
              </m:sSup>
            </m:num>
            <m:den>
              <m:r>
                <w:rPr>
                  <w:rFonts w:ascii="Cambria Math" w:hAnsi="Cambria Math" w:cs="Arial"/>
                  <w:lang w:val="en-US"/>
                </w:rPr>
                <m:t>n-1</m:t>
              </m:r>
            </m:den>
          </m:f>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2·</m:t>
              </m:r>
              <m:sSup>
                <m:sSupPr>
                  <m:ctrlPr>
                    <w:rPr>
                      <w:rFonts w:ascii="Cambria Math" w:hAnsi="Cambria Math" w:cs="Arial"/>
                      <w:i/>
                      <w:lang w:val="en-US"/>
                    </w:rPr>
                  </m:ctrlPr>
                </m:sSupPr>
                <m:e>
                  <m:r>
                    <w:rPr>
                      <w:rFonts w:ascii="Cambria Math" w:hAnsi="Cambria Math" w:cs="Arial"/>
                      <w:lang w:val="en-US"/>
                    </w:rPr>
                    <m:t>S</m:t>
                  </m:r>
                </m:e>
                <m:sup>
                  <m:r>
                    <w:rPr>
                      <w:rFonts w:ascii="Cambria Math" w:hAnsi="Cambria Math" w:cs="Arial"/>
                      <w:lang w:val="en-US"/>
                    </w:rPr>
                    <m:t>4</m:t>
                  </m:r>
                </m:sup>
              </m:sSup>
            </m:num>
            <m:den>
              <m:r>
                <w:rPr>
                  <w:rFonts w:ascii="Cambria Math" w:hAnsi="Cambria Math" w:cs="Arial"/>
                  <w:lang w:val="en-US"/>
                </w:rPr>
                <m:t>df</m:t>
              </m:r>
            </m:den>
          </m:f>
        </m:oMath>
      </m:oMathPara>
    </w:p>
    <w:p w14:paraId="4BDCA77B" w14:textId="77777777" w:rsidR="00FE67AA" w:rsidRDefault="00FE67AA" w:rsidP="00FE67AA">
      <w:r>
        <w:lastRenderedPageBreak/>
        <w:t>Therefore,</w:t>
      </w:r>
    </w:p>
    <w:p w14:paraId="6B1202E1" w14:textId="77777777" w:rsidR="00FE67AA" w:rsidRDefault="00483735" w:rsidP="00FE67AA">
      <m:oMathPara>
        <m:oMath>
          <m:func>
            <m:funcPr>
              <m:ctrlPr>
                <w:rPr>
                  <w:rFonts w:ascii="Cambria Math" w:hAnsi="Cambria Math"/>
                  <w:lang w:val="en-US"/>
                </w:rPr>
              </m:ctrlPr>
            </m:funcPr>
            <m:fName>
              <m:r>
                <m:rPr>
                  <m:sty m:val="p"/>
                </m:rPr>
                <w:rPr>
                  <w:rFonts w:ascii="Cambria Math" w:hAnsi="Cambria Math"/>
                  <w:lang w:val="en-US"/>
                </w:rPr>
                <m:t>log</m:t>
              </m:r>
            </m:fName>
            <m:e>
              <m:d>
                <m:dPr>
                  <m:begChr m:val="["/>
                  <m:endChr m:val="]"/>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Corr</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d>
                      <m:r>
                        <w:rPr>
                          <w:rFonts w:ascii="Cambria Math" w:hAnsi="Cambria Math"/>
                          <w:lang w:val="en-US"/>
                        </w:rPr>
                        <m:t>·</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V[V</m:t>
                              </m:r>
                            </m:e>
                            <m:sub>
                              <m:r>
                                <w:rPr>
                                  <w:rFonts w:ascii="Cambria Math" w:hAnsi="Cambria Math"/>
                                  <w:lang w:val="en-US"/>
                                </w:rPr>
                                <m:t>OT</m:t>
                              </m:r>
                            </m:sub>
                          </m:sSub>
                          <m:r>
                            <w:rPr>
                              <w:rFonts w:ascii="Cambria Math" w:hAnsi="Cambria Math"/>
                              <w:lang w:val="en-US"/>
                            </w:rPr>
                            <m:t>]·V[</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r>
                            <w:rPr>
                              <w:rFonts w:ascii="Cambria Math" w:hAnsi="Cambria Math"/>
                              <w:lang w:val="en-US"/>
                            </w:rPr>
                            <m:t>]</m:t>
                          </m:r>
                        </m:e>
                      </m:rad>
                    </m:num>
                    <m:den>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n</m:t>
                                  </m:r>
                                </m:num>
                                <m:den>
                                  <m:r>
                                    <w:rPr>
                                      <w:rFonts w:ascii="Cambria Math" w:hAnsi="Cambria Math"/>
                                      <w:lang w:val="en-US"/>
                                    </w:rPr>
                                    <m:t>df</m:t>
                                  </m:r>
                                </m:den>
                              </m:f>
                            </m:e>
                          </m:d>
                        </m:e>
                        <m:sup>
                          <m:r>
                            <w:rPr>
                              <w:rFonts w:ascii="Cambria Math" w:hAnsi="Cambria Math"/>
                              <w:lang w:val="en-US"/>
                            </w:rPr>
                            <m:t>2</m:t>
                          </m:r>
                        </m:sup>
                      </m:sSup>
                      <m:r>
                        <w:rPr>
                          <w:rFonts w:ascii="Cambria Math" w:hAnsi="Cambria Math"/>
                          <w:lang w:val="en-US"/>
                        </w:rPr>
                        <m:t>·</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e>
                      </m:acc>
                      <m:r>
                        <w:rPr>
                          <w:rFonts w:ascii="Cambria Math" w:hAnsi="Cambria Math"/>
                          <w:lang w:val="en-US"/>
                        </w:rPr>
                        <m:t>·</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acc>
                    </m:den>
                  </m:f>
                </m:e>
              </m:d>
            </m:e>
          </m:func>
          <m:r>
            <w:rPr>
              <w:rFonts w:ascii="Cambria Math" w:hAnsi="Cambria Math"/>
              <w:lang w:val="en-US"/>
            </w:rPr>
            <m:t>=</m:t>
          </m:r>
          <m:func>
            <m:funcPr>
              <m:ctrlPr>
                <w:rPr>
                  <w:rFonts w:ascii="Cambria Math" w:eastAsiaTheme="minorEastAsia" w:hAnsi="Cambria Math" w:cs="Cambria Math"/>
                  <w:lang w:val="en-US"/>
                </w:rPr>
              </m:ctrlPr>
            </m:funcPr>
            <m:fName>
              <m:r>
                <m:rPr>
                  <m:sty m:val="p"/>
                </m:rPr>
                <w:rPr>
                  <w:rFonts w:ascii="Cambria Math" w:eastAsiaTheme="minorEastAsia"/>
                  <w:lang w:val="en-US"/>
                </w:rPr>
                <m:t>log</m:t>
              </m:r>
              <m:ctrlPr>
                <w:rPr>
                  <w:rFonts w:ascii="Cambria Math" w:eastAsiaTheme="minorEastAsia" w:hAnsi="Cambria Math"/>
                  <w:lang w:val="en-US"/>
                </w:rPr>
              </m:ctrlPr>
            </m:fName>
            <m:e>
              <m:d>
                <m:dPr>
                  <m:begChr m:val="["/>
                  <m:endChr m:val="]"/>
                  <m:ctrlPr>
                    <w:rPr>
                      <w:rFonts w:ascii="Cambria Math" w:eastAsiaTheme="minorEastAsia" w:hAnsi="Cambria Math"/>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Corr</m:t>
                      </m:r>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OT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BT</m:t>
                                  </m:r>
                                </m:sub>
                              </m:sSub>
                            </m:e>
                          </m:d>
                        </m:e>
                        <m:sup>
                          <m:r>
                            <w:rPr>
                              <w:rFonts w:ascii="Cambria Math" w:hAnsi="Cambria Math"/>
                              <w:lang w:val="en-US"/>
                            </w:rPr>
                            <m:t>2</m:t>
                          </m:r>
                        </m:sup>
                      </m:sSup>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2</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OT</m:t>
                                  </m:r>
                                </m:sub>
                                <m:sup>
                                  <m:r>
                                    <w:rPr>
                                      <w:rFonts w:ascii="Cambria Math" w:hAnsi="Cambria Math"/>
                                      <w:lang w:val="en-US"/>
                                    </w:rPr>
                                    <m:t>2</m:t>
                                  </m:r>
                                </m:sup>
                              </m:sSubSup>
                            </m:num>
                            <m:den>
                              <m:r>
                                <w:rPr>
                                  <w:rFonts w:ascii="Cambria Math" w:hAnsi="Cambria Math"/>
                                  <w:lang w:val="en-US"/>
                                </w:rPr>
                                <m:t>df</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BT</m:t>
                                  </m:r>
                                </m:sub>
                                <m:sup>
                                  <m:r>
                                    <w:rPr>
                                      <w:rFonts w:ascii="Cambria Math" w:hAnsi="Cambria Math"/>
                                      <w:lang w:val="en-US"/>
                                    </w:rPr>
                                    <m:t>2</m:t>
                                  </m:r>
                                </m:sup>
                              </m:sSubSup>
                            </m:num>
                            <m:den>
                              <m:r>
                                <w:rPr>
                                  <w:rFonts w:ascii="Cambria Math" w:hAnsi="Cambria Math"/>
                                  <w:lang w:val="en-US"/>
                                </w:rPr>
                                <m:t>df</m:t>
                              </m:r>
                            </m:den>
                          </m:f>
                        </m:e>
                      </m:rad>
                    </m:num>
                    <m:den>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n</m:t>
                                  </m:r>
                                </m:num>
                                <m:den>
                                  <m:r>
                                    <w:rPr>
                                      <w:rFonts w:ascii="Cambria Math" w:hAnsi="Cambria Math"/>
                                      <w:lang w:val="en-US"/>
                                    </w:rPr>
                                    <m:t>df</m:t>
                                  </m:r>
                                </m:den>
                              </m:f>
                            </m:e>
                          </m:d>
                        </m:e>
                        <m:sup>
                          <m:r>
                            <w:rPr>
                              <w:rFonts w:ascii="Cambria Math" w:hAnsi="Cambria Math"/>
                              <w:lang w:val="en-US"/>
                            </w:rPr>
                            <m:t>2</m:t>
                          </m:r>
                        </m:sup>
                      </m:sSup>
                      <m:r>
                        <w:rPr>
                          <w:rFonts w:ascii="Cambria Math" w:hAnsi="Cambria Math"/>
                          <w:lang w:val="en-US"/>
                        </w:rPr>
                        <m:t>·</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e>
                      </m:acc>
                      <m:r>
                        <w:rPr>
                          <w:rFonts w:ascii="Cambria Math" w:hAnsi="Cambria Math"/>
                          <w:lang w:val="en-US"/>
                        </w:rPr>
                        <m:t>·</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acc>
                    </m:den>
                  </m:f>
                </m:e>
              </m:d>
            </m:e>
          </m:func>
          <m:r>
            <w:rPr>
              <w:rFonts w:ascii="Cambria Math" w:eastAsiaTheme="minorEastAsia" w:hAnsi="Cambria Math" w:cs="Cambria Math"/>
              <w:lang w:val="en-US"/>
            </w:rPr>
            <m:t>=</m:t>
          </m:r>
          <m:func>
            <m:funcPr>
              <m:ctrlPr>
                <w:rPr>
                  <w:rFonts w:ascii="Cambria Math" w:eastAsiaTheme="minorEastAsia" w:hAnsi="Cambria Math" w:cs="Cambria Math"/>
                  <w:lang w:val="en-US"/>
                </w:rPr>
              </m:ctrlPr>
            </m:funcPr>
            <m:fName>
              <m:r>
                <m:rPr>
                  <m:sty m:val="p"/>
                </m:rPr>
                <w:rPr>
                  <w:rFonts w:ascii="Cambria Math" w:eastAsiaTheme="minorEastAsia"/>
                  <w:lang w:val="en-US"/>
                </w:rPr>
                <m:t>log</m:t>
              </m:r>
              <m:ctrlPr>
                <w:rPr>
                  <w:rFonts w:ascii="Cambria Math" w:eastAsiaTheme="minorEastAsia" w:hAnsi="Cambria Math"/>
                  <w:lang w:val="en-US"/>
                </w:rPr>
              </m:ctrlPr>
            </m:fName>
            <m:e>
              <m:d>
                <m:dPr>
                  <m:begChr m:val="["/>
                  <m:endChr m:val="]"/>
                  <m:ctrlPr>
                    <w:rPr>
                      <w:rFonts w:ascii="Cambria Math" w:eastAsiaTheme="minorEastAsia" w:hAnsi="Cambria Math"/>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Corr</m:t>
                      </m:r>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OT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BT</m:t>
                                  </m:r>
                                </m:sub>
                              </m:sSub>
                            </m:e>
                          </m:d>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2</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OT</m:t>
                              </m:r>
                            </m:sub>
                            <m:sup/>
                          </m:sSubSup>
                          <m:r>
                            <w:rPr>
                              <w:rFonts w:ascii="Cambria Math" w:hAnsi="Cambria Math"/>
                              <w:lang w:val="en-US"/>
                            </w:rPr>
                            <m:t>·</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V</m:t>
                                  </m:r>
                                </m:e>
                              </m:acc>
                            </m:e>
                            <m:sub>
                              <m:r>
                                <w:rPr>
                                  <w:rFonts w:ascii="Cambria Math" w:hAnsi="Cambria Math"/>
                                  <w:lang w:val="en-US"/>
                                </w:rPr>
                                <m:t>BT</m:t>
                              </m:r>
                            </m:sub>
                            <m:sup/>
                          </m:sSubSup>
                        </m:num>
                        <m:den>
                          <m:r>
                            <w:rPr>
                              <w:rFonts w:ascii="Cambria Math" w:hAnsi="Cambria Math"/>
                              <w:lang w:val="en-US"/>
                            </w:rPr>
                            <m:t>df</m:t>
                          </m:r>
                        </m:den>
                      </m:f>
                    </m:num>
                    <m:den>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n</m:t>
                                  </m:r>
                                </m:num>
                                <m:den>
                                  <m:r>
                                    <w:rPr>
                                      <w:rFonts w:ascii="Cambria Math" w:hAnsi="Cambria Math"/>
                                      <w:lang w:val="en-US"/>
                                    </w:rPr>
                                    <m:t>df</m:t>
                                  </m:r>
                                </m:den>
                              </m:f>
                            </m:e>
                          </m:d>
                        </m:e>
                        <m:sup>
                          <m:r>
                            <w:rPr>
                              <w:rFonts w:ascii="Cambria Math" w:hAnsi="Cambria Math"/>
                              <w:lang w:val="en-US"/>
                            </w:rPr>
                            <m:t>2</m:t>
                          </m:r>
                        </m:sup>
                      </m:sSup>
                      <m:r>
                        <w:rPr>
                          <w:rFonts w:ascii="Cambria Math" w:hAnsi="Cambria Math"/>
                          <w:lang w:val="en-US"/>
                        </w:rPr>
                        <m:t>·</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OT</m:t>
                              </m:r>
                            </m:sub>
                          </m:sSub>
                        </m:e>
                      </m:acc>
                      <m:r>
                        <w:rPr>
                          <w:rFonts w:ascii="Cambria Math" w:hAnsi="Cambria Math"/>
                          <w:lang w:val="en-US"/>
                        </w:rPr>
                        <m:t>·</m:t>
                      </m:r>
                      <m:acc>
                        <m:accPr>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BT</m:t>
                              </m:r>
                            </m:sub>
                          </m:sSub>
                        </m:e>
                      </m:acc>
                    </m:den>
                  </m:f>
                </m:e>
              </m:d>
              <m:r>
                <w:rPr>
                  <w:rFonts w:ascii="Cambria Math" w:eastAsiaTheme="minorEastAsia"/>
                  <w:lang w:val="en-US"/>
                </w:rPr>
                <m:t>=</m:t>
              </m:r>
            </m:e>
          </m:func>
          <m:func>
            <m:funcPr>
              <m:ctrlPr>
                <w:rPr>
                  <w:rFonts w:ascii="Cambria Math" w:eastAsiaTheme="minorEastAsia" w:hAnsi="Cambria Math" w:cs="Cambria Math"/>
                  <w:b/>
                  <w:lang w:val="en-US"/>
                </w:rPr>
              </m:ctrlPr>
            </m:funcPr>
            <m:fName>
              <m:r>
                <m:rPr>
                  <m:sty m:val="b"/>
                </m:rPr>
                <w:rPr>
                  <w:rFonts w:ascii="Cambria Math" w:eastAsiaTheme="minorEastAsia"/>
                  <w:lang w:val="en-US"/>
                </w:rPr>
                <m:t xml:space="preserve"> log</m:t>
              </m:r>
              <m:ctrlPr>
                <w:rPr>
                  <w:rFonts w:ascii="Cambria Math" w:eastAsiaTheme="minorEastAsia" w:hAnsi="Cambria Math"/>
                  <w:b/>
                  <w:lang w:val="en-US"/>
                </w:rPr>
              </m:ctrlPr>
            </m:fName>
            <m:e>
              <m:d>
                <m:dPr>
                  <m:begChr m:val="["/>
                  <m:endChr m:val="]"/>
                  <m:ctrlPr>
                    <w:rPr>
                      <w:rFonts w:ascii="Cambria Math" w:eastAsiaTheme="minorEastAsia" w:hAnsi="Cambria Math"/>
                      <w:b/>
                      <w:lang w:val="en-US"/>
                    </w:rPr>
                  </m:ctrlPr>
                </m:dPr>
                <m:e>
                  <m:r>
                    <m:rPr>
                      <m:sty m:val="bi"/>
                    </m:rPr>
                    <w:rPr>
                      <w:rFonts w:ascii="Cambria Math" w:hAnsi="Cambria Math"/>
                      <w:lang w:val="en-US"/>
                    </w:rPr>
                    <m:t>1+</m:t>
                  </m:r>
                  <m:f>
                    <m:fPr>
                      <m:ctrlPr>
                        <w:rPr>
                          <w:rFonts w:ascii="Cambria Math" w:hAnsi="Cambria Math"/>
                          <w:b/>
                          <w:i/>
                          <w:lang w:val="en-US"/>
                        </w:rPr>
                      </m:ctrlPr>
                    </m:fPr>
                    <m:num>
                      <m:r>
                        <m:rPr>
                          <m:sty m:val="bi"/>
                        </m:rPr>
                        <w:rPr>
                          <w:rFonts w:ascii="Cambria Math" w:hAnsi="Cambria Math"/>
                          <w:lang w:val="en-US"/>
                        </w:rPr>
                        <m:t>2·Corr</m:t>
                      </m:r>
                      <m:sSup>
                        <m:sSupPr>
                          <m:ctrlPr>
                            <w:rPr>
                              <w:rFonts w:ascii="Cambria Math" w:hAnsi="Cambria Math"/>
                              <w:b/>
                              <w:i/>
                              <w:lang w:val="en-US"/>
                            </w:rPr>
                          </m:ctrlPr>
                        </m:sSupPr>
                        <m:e>
                          <m:d>
                            <m:dPr>
                              <m:begChr m:val="["/>
                              <m:endChr m:val="]"/>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Y</m:t>
                                  </m:r>
                                </m:e>
                                <m:sub>
                                  <m:r>
                                    <m:rPr>
                                      <m:sty m:val="bi"/>
                                    </m:rPr>
                                    <w:rPr>
                                      <w:rFonts w:ascii="Cambria Math" w:hAnsi="Cambria Math"/>
                                      <w:lang w:val="en-US"/>
                                    </w:rPr>
                                    <m:t>OT</m:t>
                                  </m:r>
                                </m:sub>
                              </m:sSub>
                              <m:r>
                                <m:rPr>
                                  <m:sty m:val="bi"/>
                                </m:rP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Y</m:t>
                                  </m:r>
                                </m:e>
                                <m:sub>
                                  <m:r>
                                    <m:rPr>
                                      <m:sty m:val="bi"/>
                                    </m:rPr>
                                    <w:rPr>
                                      <w:rFonts w:ascii="Cambria Math" w:hAnsi="Cambria Math"/>
                                      <w:lang w:val="en-US"/>
                                    </w:rPr>
                                    <m:t>BT</m:t>
                                  </m:r>
                                </m:sub>
                              </m:sSub>
                            </m:e>
                          </m:d>
                        </m:e>
                        <m:sup>
                          <m:r>
                            <m:rPr>
                              <m:sty m:val="bi"/>
                            </m:rPr>
                            <w:rPr>
                              <w:rFonts w:ascii="Cambria Math" w:hAnsi="Cambria Math"/>
                              <w:lang w:val="en-US"/>
                            </w:rPr>
                            <m:t>2</m:t>
                          </m:r>
                        </m:sup>
                      </m:sSup>
                    </m:num>
                    <m:den>
                      <m:sSup>
                        <m:sSupPr>
                          <m:ctrlPr>
                            <w:rPr>
                              <w:rFonts w:ascii="Cambria Math" w:hAnsi="Cambria Math"/>
                              <w:b/>
                              <w:i/>
                              <w:lang w:val="en-US"/>
                            </w:rPr>
                          </m:ctrlPr>
                        </m:sSupPr>
                        <m:e>
                          <m:r>
                            <m:rPr>
                              <m:sty m:val="bi"/>
                            </m:rPr>
                            <w:rPr>
                              <w:rFonts w:ascii="Cambria Math" w:hAnsi="Cambria Math"/>
                              <w:lang w:val="en-US"/>
                            </w:rPr>
                            <m:t>n</m:t>
                          </m:r>
                        </m:e>
                        <m:sup>
                          <m:r>
                            <m:rPr>
                              <m:sty m:val="bi"/>
                            </m:rPr>
                            <w:rPr>
                              <w:rFonts w:ascii="Cambria Math" w:hAnsi="Cambria Math"/>
                              <w:lang w:val="en-US"/>
                            </w:rPr>
                            <m:t>2</m:t>
                          </m:r>
                        </m:sup>
                      </m:sSup>
                      <m:r>
                        <m:rPr>
                          <m:sty m:val="bi"/>
                        </m:rPr>
                        <w:rPr>
                          <w:rFonts w:ascii="Cambria Math" w:hAnsi="Cambria Math"/>
                          <w:lang w:val="en-US"/>
                        </w:rPr>
                        <m:t>/df</m:t>
                      </m:r>
                    </m:den>
                  </m:f>
                </m:e>
              </m:d>
            </m:e>
          </m:func>
        </m:oMath>
      </m:oMathPara>
    </w:p>
    <w:p w14:paraId="2D0572D7" w14:textId="77777777" w:rsidR="00D51173" w:rsidRDefault="00D51173" w:rsidP="00FE67AA">
      <w:pPr>
        <w:suppressAutoHyphens w:val="0"/>
        <w:spacing w:before="0" w:after="0" w:line="480" w:lineRule="auto"/>
        <w:jc w:val="left"/>
        <w:rPr>
          <w:rFonts w:cs="Arial"/>
          <w:szCs w:val="22"/>
          <w:lang w:val="en-US" w:eastAsia="en-GB"/>
        </w:rPr>
      </w:pPr>
    </w:p>
    <w:p w14:paraId="45137ABF" w14:textId="77777777" w:rsidR="00FE67AA" w:rsidRDefault="00FE67AA" w:rsidP="00FE67AA">
      <w:pPr>
        <w:suppressAutoHyphens w:val="0"/>
        <w:spacing w:before="0" w:after="0" w:line="480" w:lineRule="auto"/>
        <w:jc w:val="left"/>
        <w:rPr>
          <w:rFonts w:cs="Arial"/>
          <w:szCs w:val="22"/>
          <w:lang w:val="en-US" w:eastAsia="en-GB"/>
        </w:rPr>
      </w:pPr>
      <w:r>
        <w:rPr>
          <w:rFonts w:cs="Arial"/>
          <w:szCs w:val="22"/>
          <w:lang w:val="en-US" w:eastAsia="en-GB"/>
        </w:rPr>
        <w:t>Finally, we have achieved an expression for estimating the variance of the log variance ratio as follows:</w:t>
      </w:r>
    </w:p>
    <w:p w14:paraId="1758C6A8" w14:textId="77777777" w:rsidR="00FE67AA" w:rsidRDefault="00FE67AA" w:rsidP="00FE67AA">
      <w:pPr>
        <w:suppressAutoHyphens w:val="0"/>
        <w:spacing w:before="0" w:after="0" w:line="480" w:lineRule="auto"/>
        <w:jc w:val="left"/>
        <w:rPr>
          <w:b/>
          <w:sz w:val="32"/>
          <w:lang w:eastAsia="en-GB"/>
        </w:rPr>
      </w:pPr>
      <m:oMath>
        <m:r>
          <w:rPr>
            <w:rFonts w:ascii="Cambria Math" w:hAnsi="Cambria Math"/>
            <w:sz w:val="22"/>
            <w:lang w:val="en-US"/>
          </w:rPr>
          <m:t>V</m:t>
        </m:r>
        <m:d>
          <m:dPr>
            <m:begChr m:val="["/>
            <m:endChr m:val="]"/>
            <m:ctrlPr>
              <w:rPr>
                <w:rFonts w:ascii="Cambria Math" w:hAnsi="Cambria Math"/>
                <w:i/>
                <w:sz w:val="22"/>
                <w:lang w:val="en-US"/>
              </w:rPr>
            </m:ctrlPr>
          </m:dPr>
          <m:e>
            <m:r>
              <w:rPr>
                <w:rFonts w:ascii="Cambria Math" w:hAnsi="Cambria Math"/>
                <w:sz w:val="22"/>
                <w:lang w:val="en-US"/>
              </w:rPr>
              <m:t>log</m:t>
            </m:r>
            <m:d>
              <m:dPr>
                <m:ctrlPr>
                  <w:rPr>
                    <w:rFonts w:ascii="Cambria Math" w:hAnsi="Cambria Math"/>
                    <w:i/>
                    <w:sz w:val="22"/>
                    <w:lang w:val="en-US"/>
                  </w:rPr>
                </m:ctrlPr>
              </m:dPr>
              <m:e>
                <m:f>
                  <m:fPr>
                    <m:ctrlPr>
                      <w:rPr>
                        <w:rFonts w:ascii="Cambria Math" w:hAnsi="Cambria Math"/>
                        <w:i/>
                        <w:sz w:val="22"/>
                        <w:lang w:val="en-US"/>
                      </w:rPr>
                    </m:ctrlPr>
                  </m:fPr>
                  <m:num>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OT</m:t>
                        </m:r>
                      </m:sub>
                    </m:sSub>
                  </m:num>
                  <m:den>
                    <m:sSub>
                      <m:sSubPr>
                        <m:ctrlPr>
                          <w:rPr>
                            <w:rFonts w:ascii="Cambria Math" w:hAnsi="Cambria Math"/>
                            <w:i/>
                            <w:sz w:val="22"/>
                            <w:lang w:val="en-US"/>
                          </w:rPr>
                        </m:ctrlPr>
                      </m:sSubPr>
                      <m:e>
                        <m:r>
                          <w:rPr>
                            <w:rFonts w:ascii="Cambria Math" w:hAnsi="Cambria Math"/>
                            <w:sz w:val="22"/>
                            <w:lang w:val="en-US"/>
                          </w:rPr>
                          <m:t>V</m:t>
                        </m:r>
                      </m:e>
                      <m:sub>
                        <m:r>
                          <w:rPr>
                            <w:rFonts w:ascii="Cambria Math" w:hAnsi="Cambria Math"/>
                            <w:sz w:val="22"/>
                            <w:lang w:val="en-US"/>
                          </w:rPr>
                          <m:t>BT</m:t>
                        </m:r>
                      </m:sub>
                    </m:sSub>
                  </m:den>
                </m:f>
              </m:e>
            </m:d>
          </m:e>
        </m:d>
        <m:r>
          <w:rPr>
            <w:rFonts w:ascii="Cambria Math" w:hAnsi="Cambria Math"/>
            <w:sz w:val="22"/>
            <w:lang w:val="en-US"/>
          </w:rPr>
          <m:t>=</m:t>
        </m:r>
        <m:func>
          <m:funcPr>
            <m:ctrlPr>
              <w:rPr>
                <w:rFonts w:ascii="Cambria Math" w:eastAsiaTheme="minorEastAsia" w:hAnsi="Cambria Math" w:cs="Cambria Math"/>
                <w:lang w:val="en-US"/>
              </w:rPr>
            </m:ctrlPr>
          </m:funcPr>
          <m:fName>
            <m:f>
              <m:fPr>
                <m:ctrlPr>
                  <w:rPr>
                    <w:rFonts w:ascii="Cambria Math" w:hAnsi="Cambria Math"/>
                    <w:i/>
                    <w:lang w:val="en-US"/>
                  </w:rPr>
                </m:ctrlPr>
              </m:fPr>
              <m:num>
                <m:r>
                  <w:rPr>
                    <w:rFonts w:ascii="Cambria Math" w:hAnsi="Cambria Math"/>
                    <w:lang w:val="en-US"/>
                  </w:rPr>
                  <m:t>2</m:t>
                </m:r>
              </m:num>
              <m:den>
                <m:r>
                  <w:rPr>
                    <w:rFonts w:ascii="Cambria Math" w:hAnsi="Cambria Math"/>
                    <w:lang w:val="en-US"/>
                  </w:rPr>
                  <m:t>d</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OT</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d</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OB</m:t>
                    </m:r>
                  </m:sub>
                </m:sSub>
              </m:den>
            </m:f>
            <m:r>
              <m:rPr>
                <m:sty m:val="p"/>
              </m:rPr>
              <w:rPr>
                <w:rFonts w:ascii="Cambria Math" w:eastAsiaTheme="minorEastAsia"/>
                <w:lang w:val="en-US"/>
              </w:rPr>
              <m:t>-</m:t>
            </m:r>
            <m:r>
              <m:rPr>
                <m:sty m:val="p"/>
              </m:rPr>
              <w:rPr>
                <w:rFonts w:ascii="Cambria Math" w:eastAsiaTheme="minorEastAsia"/>
                <w:lang w:val="en-US"/>
              </w:rPr>
              <m:t>2</m:t>
            </m:r>
            <m:r>
              <m:rPr>
                <m:sty m:val="p"/>
              </m:rPr>
              <w:rPr>
                <w:rFonts w:ascii="Cambria Math" w:eastAsiaTheme="minorEastAsia"/>
                <w:lang w:val="en-US"/>
              </w:rPr>
              <m:t>·</m:t>
            </m:r>
            <m:r>
              <m:rPr>
                <m:sty m:val="p"/>
              </m:rPr>
              <w:rPr>
                <w:rFonts w:ascii="Cambria Math" w:eastAsiaTheme="minorEastAsia"/>
                <w:lang w:val="en-US"/>
              </w:rPr>
              <m:t>log</m:t>
            </m:r>
            <m:ctrlPr>
              <w:rPr>
                <w:rFonts w:ascii="Cambria Math" w:eastAsiaTheme="minorEastAsia" w:hAnsi="Cambria Math"/>
                <w:lang w:val="en-US"/>
              </w:rPr>
            </m:ctrlPr>
          </m:fName>
          <m:e>
            <m:d>
              <m:dPr>
                <m:begChr m:val="["/>
                <m:endChr m:val="]"/>
                <m:ctrlPr>
                  <w:rPr>
                    <w:rFonts w:ascii="Cambria Math" w:eastAsiaTheme="minorEastAsia" w:hAnsi="Cambria Math"/>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2·Corr</m:t>
                    </m:r>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OT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BT</m:t>
                                </m:r>
                              </m:sub>
                            </m:sSub>
                          </m:e>
                        </m:d>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r>
                      <w:rPr>
                        <w:rFonts w:ascii="Cambria Math" w:hAnsi="Cambria Math"/>
                        <w:lang w:val="en-US"/>
                      </w:rPr>
                      <m:t>/df</m:t>
                    </m:r>
                  </m:den>
                </m:f>
              </m:e>
            </m:d>
          </m:e>
        </m:func>
      </m:oMath>
      <w:r>
        <w:rPr>
          <w:b/>
          <w:sz w:val="32"/>
          <w:lang w:eastAsia="en-GB"/>
        </w:rPr>
        <w:br w:type="page"/>
      </w:r>
    </w:p>
    <w:p w14:paraId="43C9E9A2" w14:textId="77777777" w:rsidR="001151B0" w:rsidRDefault="001151B0" w:rsidP="001151B0">
      <w:pPr>
        <w:pStyle w:val="Heading1"/>
        <w:rPr>
          <w:lang w:val="en-US" w:eastAsia="en-GB"/>
        </w:rPr>
      </w:pPr>
      <w:bookmarkStart w:id="8" w:name="_Toc497379874"/>
      <w:r>
        <w:rPr>
          <w:lang w:val="en-US" w:eastAsia="en-GB"/>
        </w:rPr>
        <w:lastRenderedPageBreak/>
        <w:t>Supplementary tables</w:t>
      </w:r>
      <w:bookmarkEnd w:id="8"/>
    </w:p>
    <w:p w14:paraId="3414B415" w14:textId="77777777" w:rsidR="00AD3B42" w:rsidRPr="00AD3B42" w:rsidRDefault="00AD3B42" w:rsidP="00AD3B42">
      <w:pPr>
        <w:pStyle w:val="BodyText"/>
        <w:rPr>
          <w:lang w:val="en-US" w:eastAsia="en-GB"/>
        </w:rPr>
      </w:pPr>
    </w:p>
    <w:p w14:paraId="194D675E" w14:textId="73C8A92E" w:rsidR="00AD3B42" w:rsidRPr="00FB4B5D" w:rsidRDefault="00AD3B42" w:rsidP="000564D4">
      <w:pPr>
        <w:pStyle w:val="ListParagraph"/>
        <w:numPr>
          <w:ilvl w:val="0"/>
          <w:numId w:val="18"/>
        </w:numPr>
        <w:suppressAutoHyphens w:val="0"/>
        <w:spacing w:before="120" w:after="120" w:line="480" w:lineRule="auto"/>
        <w:jc w:val="left"/>
        <w:rPr>
          <w:lang w:val="en"/>
        </w:rPr>
      </w:pPr>
      <w:r w:rsidRPr="00FB4B5D">
        <w:t xml:space="preserve"> </w:t>
      </w:r>
      <w:bookmarkStart w:id="9" w:name="_Ref494711203"/>
      <w:r w:rsidR="00FB4B5D">
        <w:t>The last ten r</w:t>
      </w:r>
      <w:r w:rsidRPr="00FB4B5D">
        <w:t>andomized clinical trials</w:t>
      </w:r>
      <w:r w:rsidR="00FB4B5D">
        <w:t xml:space="preserve"> protocols</w:t>
      </w:r>
      <w:r w:rsidRPr="00FB4B5D">
        <w:t xml:space="preserve"> published in</w:t>
      </w:r>
      <w:r w:rsidR="00FB4B5D">
        <w:t xml:space="preserve"> October 2017 in</w:t>
      </w:r>
      <w:r w:rsidRPr="00FB4B5D">
        <w:t xml:space="preserve"> the </w:t>
      </w:r>
      <w:r w:rsidR="00FB4B5D">
        <w:t>Trials Journal</w:t>
      </w:r>
      <w:r w:rsidRPr="00FB4B5D">
        <w:rPr>
          <w:rFonts w:cs="Liberation Serif"/>
          <w:sz w:val="22"/>
          <w:szCs w:val="22"/>
          <w:lang w:eastAsia="en-GB"/>
        </w:rPr>
        <w:t xml:space="preserve">. </w:t>
      </w:r>
      <w:r w:rsidR="00FB0AC3" w:rsidRPr="00FB4B5D">
        <w:rPr>
          <w:rFonts w:cs="Liberation Serif"/>
          <w:sz w:val="22"/>
          <w:szCs w:val="22"/>
          <w:lang w:eastAsia="en-GB"/>
        </w:rPr>
        <w:t>The l</w:t>
      </w:r>
      <w:r w:rsidRPr="00FB4B5D">
        <w:rPr>
          <w:rFonts w:cs="Liberation Serif"/>
          <w:sz w:val="22"/>
          <w:szCs w:val="22"/>
          <w:lang w:eastAsia="en-GB"/>
        </w:rPr>
        <w:t>ast column (</w:t>
      </w:r>
      <w:r w:rsidRPr="00FB4B5D">
        <w:rPr>
          <w:rFonts w:cs="Liberation Serif"/>
          <w:i/>
          <w:sz w:val="22"/>
          <w:szCs w:val="22"/>
          <w:lang w:eastAsia="en-GB"/>
        </w:rPr>
        <w:t>Sample size</w:t>
      </w:r>
      <w:r w:rsidRPr="00FB4B5D">
        <w:rPr>
          <w:rFonts w:cs="Liberation Serif"/>
          <w:sz w:val="22"/>
          <w:szCs w:val="22"/>
          <w:lang w:eastAsia="en-GB"/>
        </w:rPr>
        <w:t>) includes the</w:t>
      </w:r>
      <w:r w:rsidR="00FB0AC3" w:rsidRPr="00FB4B5D">
        <w:rPr>
          <w:rFonts w:cs="Liberation Serif"/>
          <w:sz w:val="22"/>
          <w:szCs w:val="22"/>
          <w:lang w:eastAsia="en-GB"/>
        </w:rPr>
        <w:t xml:space="preserve"> paragraph of the text of the sample size calculation in which a constant treatment effect is assumed.</w:t>
      </w:r>
      <w:bookmarkEnd w:id="9"/>
      <w:r w:rsidRPr="00FB4B5D">
        <w:rPr>
          <w:rFonts w:cs="Liberation Serif"/>
          <w:sz w:val="22"/>
          <w:szCs w:val="22"/>
          <w:lang w:eastAsia="en-GB"/>
        </w:rPr>
        <w:t xml:space="preserve"> </w:t>
      </w:r>
      <w:r w:rsidR="000564D4" w:rsidRPr="00FB4B5D">
        <w:rPr>
          <w:rFonts w:cs="Liberation Serif"/>
          <w:sz w:val="22"/>
          <w:szCs w:val="22"/>
          <w:lang w:eastAsia="en-GB"/>
        </w:rPr>
        <w:t>Specific sentence</w:t>
      </w:r>
      <w:r w:rsidR="00C5336F" w:rsidRPr="00FB4B5D">
        <w:rPr>
          <w:rFonts w:cs="Liberation Serif"/>
          <w:sz w:val="22"/>
          <w:szCs w:val="22"/>
          <w:lang w:eastAsia="en-GB"/>
        </w:rPr>
        <w:t>s</w:t>
      </w:r>
      <w:r w:rsidR="000564D4" w:rsidRPr="00FB4B5D">
        <w:rPr>
          <w:rFonts w:cs="Liberation Serif"/>
          <w:sz w:val="22"/>
          <w:szCs w:val="22"/>
          <w:lang w:eastAsia="en-GB"/>
        </w:rPr>
        <w:t xml:space="preserve"> </w:t>
      </w:r>
      <w:r w:rsidR="00C5336F" w:rsidRPr="00FB4B5D">
        <w:rPr>
          <w:rFonts w:cs="Liberation Serif"/>
          <w:sz w:val="22"/>
          <w:szCs w:val="22"/>
          <w:lang w:eastAsia="en-GB"/>
        </w:rPr>
        <w:t xml:space="preserve">are </w:t>
      </w:r>
      <w:r w:rsidR="000564D4" w:rsidRPr="00FB4B5D">
        <w:rPr>
          <w:rFonts w:cs="Liberation Serif"/>
          <w:sz w:val="22"/>
          <w:szCs w:val="22"/>
          <w:lang w:eastAsia="en-GB"/>
        </w:rPr>
        <w:t>highlighted in bold.</w:t>
      </w:r>
    </w:p>
    <w:tbl>
      <w:tblPr>
        <w:tblW w:w="5000" w:type="pct"/>
        <w:tblCellMar>
          <w:top w:w="57" w:type="dxa"/>
          <w:left w:w="70" w:type="dxa"/>
          <w:bottom w:w="57" w:type="dxa"/>
          <w:right w:w="70" w:type="dxa"/>
        </w:tblCellMar>
        <w:tblLook w:val="04A0" w:firstRow="1" w:lastRow="0" w:firstColumn="1" w:lastColumn="0" w:noHBand="0" w:noVBand="1"/>
      </w:tblPr>
      <w:tblGrid>
        <w:gridCol w:w="548"/>
        <w:gridCol w:w="2258"/>
        <w:gridCol w:w="5838"/>
      </w:tblGrid>
      <w:tr w:rsidR="00AD3B42" w:rsidRPr="00D15919" w14:paraId="2F338ADB" w14:textId="77777777" w:rsidTr="00C361B7">
        <w:trPr>
          <w:trHeight w:val="21"/>
        </w:trPr>
        <w:tc>
          <w:tcPr>
            <w:tcW w:w="317" w:type="pct"/>
            <w:tcBorders>
              <w:top w:val="nil"/>
              <w:left w:val="nil"/>
              <w:bottom w:val="single" w:sz="4" w:space="0" w:color="auto"/>
              <w:right w:val="nil"/>
            </w:tcBorders>
            <w:shd w:val="clear" w:color="auto" w:fill="auto"/>
            <w:noWrap/>
            <w:vAlign w:val="center"/>
            <w:hideMark/>
          </w:tcPr>
          <w:p w14:paraId="49833D8A" w14:textId="77777777" w:rsidR="00AD3B42" w:rsidRPr="00AD3B42" w:rsidRDefault="00AD3B42" w:rsidP="00AD3B42">
            <w:pPr>
              <w:spacing w:after="0"/>
              <w:jc w:val="center"/>
              <w:rPr>
                <w:b/>
                <w:bCs/>
                <w:color w:val="000000"/>
                <w:sz w:val="20"/>
                <w:szCs w:val="18"/>
                <w:lang w:eastAsia="ca-ES"/>
              </w:rPr>
            </w:pPr>
            <w:bookmarkStart w:id="10" w:name="OLE_LINK1"/>
            <w:r w:rsidRPr="00AD3B42">
              <w:rPr>
                <w:b/>
                <w:bCs/>
                <w:color w:val="000000"/>
                <w:sz w:val="20"/>
                <w:szCs w:val="18"/>
                <w:lang w:eastAsia="ca-ES"/>
              </w:rPr>
              <w:t>Date</w:t>
            </w:r>
          </w:p>
        </w:tc>
        <w:tc>
          <w:tcPr>
            <w:tcW w:w="1306" w:type="pct"/>
            <w:tcBorders>
              <w:top w:val="nil"/>
              <w:left w:val="nil"/>
              <w:bottom w:val="single" w:sz="4" w:space="0" w:color="auto"/>
              <w:right w:val="nil"/>
            </w:tcBorders>
            <w:shd w:val="clear" w:color="auto" w:fill="auto"/>
            <w:vAlign w:val="center"/>
            <w:hideMark/>
          </w:tcPr>
          <w:p w14:paraId="4ADCC068" w14:textId="77777777" w:rsidR="00AD3B42" w:rsidRPr="00AD3B42" w:rsidRDefault="00AD3B42" w:rsidP="00AD3B42">
            <w:pPr>
              <w:spacing w:after="0"/>
              <w:rPr>
                <w:b/>
                <w:bCs/>
                <w:color w:val="000000"/>
                <w:sz w:val="20"/>
                <w:szCs w:val="18"/>
                <w:lang w:eastAsia="ca-ES"/>
              </w:rPr>
            </w:pPr>
            <w:r w:rsidRPr="00AD3B42">
              <w:rPr>
                <w:b/>
                <w:bCs/>
                <w:color w:val="000000"/>
                <w:sz w:val="20"/>
                <w:szCs w:val="18"/>
                <w:lang w:eastAsia="ca-ES"/>
              </w:rPr>
              <w:t>Title</w:t>
            </w:r>
          </w:p>
        </w:tc>
        <w:tc>
          <w:tcPr>
            <w:tcW w:w="3377" w:type="pct"/>
            <w:tcBorders>
              <w:top w:val="nil"/>
              <w:left w:val="nil"/>
              <w:bottom w:val="single" w:sz="4" w:space="0" w:color="auto"/>
              <w:right w:val="nil"/>
            </w:tcBorders>
            <w:shd w:val="clear" w:color="auto" w:fill="auto"/>
            <w:vAlign w:val="center"/>
            <w:hideMark/>
          </w:tcPr>
          <w:p w14:paraId="11CE377E" w14:textId="77777777" w:rsidR="00AD3B42" w:rsidRPr="00AD3B42" w:rsidRDefault="00AD3B42" w:rsidP="00AD3B42">
            <w:pPr>
              <w:spacing w:after="0"/>
              <w:rPr>
                <w:b/>
                <w:bCs/>
                <w:color w:val="000000"/>
                <w:sz w:val="20"/>
                <w:szCs w:val="18"/>
                <w:lang w:eastAsia="ca-ES"/>
              </w:rPr>
            </w:pPr>
            <w:r w:rsidRPr="00AD3B42">
              <w:rPr>
                <w:b/>
                <w:bCs/>
                <w:color w:val="000000"/>
                <w:sz w:val="20"/>
                <w:szCs w:val="18"/>
                <w:lang w:eastAsia="ca-ES"/>
              </w:rPr>
              <w:t>Sample size</w:t>
            </w:r>
          </w:p>
        </w:tc>
      </w:tr>
      <w:tr w:rsidR="00AD3B42" w:rsidRPr="00D15919" w14:paraId="5CC4AEFE" w14:textId="77777777" w:rsidTr="00C361B7">
        <w:trPr>
          <w:trHeight w:val="1500"/>
        </w:trPr>
        <w:tc>
          <w:tcPr>
            <w:tcW w:w="317" w:type="pct"/>
            <w:tcBorders>
              <w:top w:val="single" w:sz="4" w:space="0" w:color="auto"/>
              <w:left w:val="nil"/>
              <w:bottom w:val="nil"/>
              <w:right w:val="nil"/>
            </w:tcBorders>
            <w:shd w:val="pct10" w:color="auto" w:fill="auto"/>
            <w:noWrap/>
            <w:vAlign w:val="center"/>
            <w:hideMark/>
          </w:tcPr>
          <w:p w14:paraId="6762C23B" w14:textId="49AA76E2" w:rsidR="00AD3B42" w:rsidRPr="00AD3B42" w:rsidRDefault="00D81953" w:rsidP="00AD3B42">
            <w:pPr>
              <w:spacing w:after="0"/>
              <w:jc w:val="center"/>
              <w:rPr>
                <w:color w:val="000000"/>
                <w:sz w:val="18"/>
                <w:szCs w:val="18"/>
                <w:lang w:eastAsia="ca-ES"/>
              </w:rPr>
            </w:pPr>
            <w:r>
              <w:rPr>
                <w:color w:val="000000"/>
                <w:sz w:val="18"/>
                <w:szCs w:val="18"/>
                <w:lang w:eastAsia="ca-ES"/>
              </w:rPr>
              <w:t>Oct</w:t>
            </w:r>
          </w:p>
          <w:p w14:paraId="52C246FF" w14:textId="23FD5396" w:rsidR="00AD3B42" w:rsidRPr="00AD3B42" w:rsidRDefault="00D81953" w:rsidP="00AD3B42">
            <w:pPr>
              <w:spacing w:after="0"/>
              <w:jc w:val="center"/>
              <w:rPr>
                <w:color w:val="000000"/>
                <w:sz w:val="18"/>
                <w:szCs w:val="18"/>
                <w:lang w:eastAsia="ca-ES"/>
              </w:rPr>
            </w:pPr>
            <w:r>
              <w:rPr>
                <w:color w:val="000000"/>
                <w:sz w:val="18"/>
                <w:szCs w:val="18"/>
                <w:lang w:eastAsia="ca-ES"/>
              </w:rPr>
              <w:t>23</w:t>
            </w:r>
          </w:p>
        </w:tc>
        <w:tc>
          <w:tcPr>
            <w:tcW w:w="1306" w:type="pct"/>
            <w:tcBorders>
              <w:top w:val="single" w:sz="4" w:space="0" w:color="auto"/>
              <w:left w:val="nil"/>
              <w:bottom w:val="nil"/>
              <w:right w:val="nil"/>
            </w:tcBorders>
            <w:shd w:val="pct10" w:color="auto" w:fill="auto"/>
            <w:vAlign w:val="center"/>
            <w:hideMark/>
          </w:tcPr>
          <w:p w14:paraId="022A7E41" w14:textId="7AA467EC" w:rsidR="00AD3B42" w:rsidRPr="00AD3B42" w:rsidRDefault="00D81953" w:rsidP="00D81953">
            <w:pPr>
              <w:spacing w:after="0"/>
              <w:jc w:val="left"/>
              <w:rPr>
                <w:color w:val="000000"/>
                <w:sz w:val="18"/>
                <w:szCs w:val="18"/>
                <w:lang w:eastAsia="ca-ES"/>
              </w:rPr>
            </w:pPr>
            <w:r w:rsidRPr="00D81953">
              <w:rPr>
                <w:color w:val="000000"/>
                <w:sz w:val="18"/>
                <w:szCs w:val="18"/>
                <w:lang w:eastAsia="ca-ES"/>
              </w:rPr>
              <w:t>A multi-centre randomised trial to compare</w:t>
            </w:r>
            <w:r>
              <w:rPr>
                <w:color w:val="000000"/>
                <w:sz w:val="18"/>
                <w:szCs w:val="18"/>
                <w:lang w:eastAsia="ca-ES"/>
              </w:rPr>
              <w:t xml:space="preserve"> </w:t>
            </w:r>
            <w:r w:rsidRPr="00D81953">
              <w:rPr>
                <w:color w:val="000000"/>
                <w:sz w:val="18"/>
                <w:szCs w:val="18"/>
                <w:lang w:eastAsia="ca-ES"/>
              </w:rPr>
              <w:t>the effectiveness of geriatrician-led</w:t>
            </w:r>
            <w:r>
              <w:rPr>
                <w:color w:val="000000"/>
                <w:sz w:val="18"/>
                <w:szCs w:val="18"/>
                <w:lang w:eastAsia="ca-ES"/>
              </w:rPr>
              <w:t xml:space="preserve"> </w:t>
            </w:r>
            <w:r w:rsidRPr="00D81953">
              <w:rPr>
                <w:color w:val="000000"/>
                <w:sz w:val="18"/>
                <w:szCs w:val="18"/>
                <w:lang w:eastAsia="ca-ES"/>
              </w:rPr>
              <w:t>admission avoidance hospital at home</w:t>
            </w:r>
            <w:r>
              <w:rPr>
                <w:color w:val="000000"/>
                <w:sz w:val="18"/>
                <w:szCs w:val="18"/>
                <w:lang w:eastAsia="ca-ES"/>
              </w:rPr>
              <w:t xml:space="preserve"> </w:t>
            </w:r>
            <w:r w:rsidRPr="00D81953">
              <w:rPr>
                <w:color w:val="000000"/>
                <w:sz w:val="18"/>
                <w:szCs w:val="18"/>
                <w:lang w:eastAsia="ca-ES"/>
              </w:rPr>
              <w:t>versus inpatient admission</w:t>
            </w:r>
          </w:p>
        </w:tc>
        <w:tc>
          <w:tcPr>
            <w:tcW w:w="3377" w:type="pct"/>
            <w:tcBorders>
              <w:top w:val="single" w:sz="4" w:space="0" w:color="auto"/>
              <w:left w:val="nil"/>
              <w:bottom w:val="nil"/>
              <w:right w:val="nil"/>
            </w:tcBorders>
            <w:shd w:val="pct10" w:color="auto" w:fill="auto"/>
            <w:vAlign w:val="center"/>
            <w:hideMark/>
          </w:tcPr>
          <w:p w14:paraId="333A4062" w14:textId="331A1389" w:rsidR="00AD3B42" w:rsidRPr="00D81953" w:rsidRDefault="00D81953" w:rsidP="00D81953">
            <w:pPr>
              <w:spacing w:after="0"/>
              <w:jc w:val="left"/>
              <w:rPr>
                <w:color w:val="000000"/>
                <w:sz w:val="18"/>
                <w:szCs w:val="18"/>
                <w:lang w:val="en-US" w:eastAsia="ca-ES"/>
              </w:rPr>
            </w:pPr>
            <w:r w:rsidRPr="00D81953">
              <w:rPr>
                <w:color w:val="000000"/>
                <w:sz w:val="18"/>
                <w:szCs w:val="18"/>
                <w:lang w:eastAsia="ca-ES"/>
              </w:rPr>
              <w:t>Our proposed</w:t>
            </w:r>
            <w:r>
              <w:rPr>
                <w:color w:val="000000"/>
                <w:sz w:val="18"/>
                <w:szCs w:val="18"/>
                <w:lang w:eastAsia="ca-ES"/>
              </w:rPr>
              <w:t xml:space="preserve"> </w:t>
            </w:r>
            <w:r w:rsidRPr="00D81953">
              <w:rPr>
                <w:color w:val="000000"/>
                <w:sz w:val="18"/>
                <w:szCs w:val="18"/>
                <w:lang w:eastAsia="ca-ES"/>
              </w:rPr>
              <w:t>study effect estimate is based on a control group (inpatient</w:t>
            </w:r>
            <w:r>
              <w:rPr>
                <w:color w:val="000000"/>
                <w:sz w:val="18"/>
                <w:szCs w:val="18"/>
                <w:lang w:eastAsia="ca-ES"/>
              </w:rPr>
              <w:t xml:space="preserve"> </w:t>
            </w:r>
            <w:r w:rsidRPr="00D81953">
              <w:rPr>
                <w:color w:val="000000"/>
                <w:sz w:val="18"/>
                <w:szCs w:val="18"/>
                <w:lang w:eastAsia="ca-ES"/>
              </w:rPr>
              <w:t>admission) event rate at 12 months of 50% living</w:t>
            </w:r>
            <w:r>
              <w:rPr>
                <w:color w:val="000000"/>
                <w:sz w:val="18"/>
                <w:szCs w:val="18"/>
                <w:lang w:eastAsia="ca-ES"/>
              </w:rPr>
              <w:t xml:space="preserve"> </w:t>
            </w:r>
            <w:r w:rsidRPr="00D81953">
              <w:rPr>
                <w:color w:val="000000"/>
                <w:sz w:val="18"/>
                <w:szCs w:val="18"/>
                <w:lang w:eastAsia="ca-ES"/>
              </w:rPr>
              <w:t xml:space="preserve">in a residential setting, </w:t>
            </w:r>
            <w:r w:rsidRPr="00D81953">
              <w:rPr>
                <w:b/>
                <w:color w:val="000000"/>
                <w:sz w:val="18"/>
                <w:szCs w:val="18"/>
                <w:lang w:eastAsia="ca-ES"/>
              </w:rPr>
              <w:t>with a 10% reduction</w:t>
            </w:r>
            <w:r w:rsidRPr="00D81953">
              <w:rPr>
                <w:color w:val="000000"/>
                <w:sz w:val="18"/>
                <w:szCs w:val="18"/>
                <w:lang w:eastAsia="ca-ES"/>
              </w:rPr>
              <w:t xml:space="preserve"> to 40% in</w:t>
            </w:r>
            <w:r>
              <w:rPr>
                <w:color w:val="000000"/>
                <w:sz w:val="18"/>
                <w:szCs w:val="18"/>
                <w:lang w:eastAsia="ca-ES"/>
              </w:rPr>
              <w:t xml:space="preserve"> </w:t>
            </w:r>
            <w:r w:rsidRPr="00D81953">
              <w:rPr>
                <w:color w:val="000000"/>
                <w:sz w:val="18"/>
                <w:szCs w:val="18"/>
                <w:lang w:eastAsia="ca-ES"/>
              </w:rPr>
              <w:t>the admission avoidance hospital at home group, equal</w:t>
            </w:r>
            <w:r>
              <w:rPr>
                <w:color w:val="000000"/>
                <w:sz w:val="18"/>
                <w:szCs w:val="18"/>
                <w:lang w:eastAsia="ca-ES"/>
              </w:rPr>
              <w:t xml:space="preserve"> </w:t>
            </w:r>
            <w:r w:rsidRPr="00D81953">
              <w:rPr>
                <w:color w:val="000000"/>
                <w:sz w:val="18"/>
                <w:szCs w:val="18"/>
                <w:lang w:eastAsia="ca-ES"/>
              </w:rPr>
              <w:t>to a relative risk of 0.8</w:t>
            </w:r>
          </w:p>
        </w:tc>
      </w:tr>
      <w:tr w:rsidR="00AD3B42" w:rsidRPr="00D15919" w14:paraId="7EDF3F23" w14:textId="77777777" w:rsidTr="00C361B7">
        <w:trPr>
          <w:trHeight w:val="1575"/>
        </w:trPr>
        <w:tc>
          <w:tcPr>
            <w:tcW w:w="317" w:type="pct"/>
            <w:tcBorders>
              <w:top w:val="nil"/>
              <w:left w:val="nil"/>
              <w:right w:val="nil"/>
            </w:tcBorders>
            <w:shd w:val="clear" w:color="auto" w:fill="auto"/>
            <w:noWrap/>
            <w:vAlign w:val="center"/>
            <w:hideMark/>
          </w:tcPr>
          <w:p w14:paraId="007A2A62" w14:textId="4A17EE71" w:rsidR="00AD3B42" w:rsidRPr="00AD3B42" w:rsidRDefault="00BE2D85" w:rsidP="00AD3B42">
            <w:pPr>
              <w:spacing w:after="0"/>
              <w:jc w:val="center"/>
              <w:rPr>
                <w:color w:val="000000"/>
                <w:sz w:val="18"/>
                <w:szCs w:val="18"/>
                <w:lang w:eastAsia="ca-ES"/>
              </w:rPr>
            </w:pPr>
            <w:r>
              <w:rPr>
                <w:color w:val="000000"/>
                <w:sz w:val="18"/>
                <w:szCs w:val="18"/>
                <w:lang w:eastAsia="ca-ES"/>
              </w:rPr>
              <w:t>Oct</w:t>
            </w:r>
          </w:p>
          <w:p w14:paraId="69B8987D" w14:textId="4ABD5C2A" w:rsidR="00AD3B42" w:rsidRPr="00AD3B42" w:rsidRDefault="00BE2D85" w:rsidP="00AD3B42">
            <w:pPr>
              <w:spacing w:after="0"/>
              <w:jc w:val="center"/>
              <w:rPr>
                <w:color w:val="000000"/>
                <w:sz w:val="18"/>
                <w:szCs w:val="18"/>
                <w:lang w:eastAsia="ca-ES"/>
              </w:rPr>
            </w:pPr>
            <w:r>
              <w:rPr>
                <w:color w:val="000000"/>
                <w:sz w:val="18"/>
                <w:szCs w:val="18"/>
                <w:lang w:eastAsia="ca-ES"/>
              </w:rPr>
              <w:t>25</w:t>
            </w:r>
          </w:p>
        </w:tc>
        <w:tc>
          <w:tcPr>
            <w:tcW w:w="1306" w:type="pct"/>
            <w:tcBorders>
              <w:top w:val="nil"/>
              <w:left w:val="nil"/>
              <w:right w:val="nil"/>
            </w:tcBorders>
            <w:shd w:val="clear" w:color="auto" w:fill="auto"/>
            <w:vAlign w:val="center"/>
            <w:hideMark/>
          </w:tcPr>
          <w:p w14:paraId="69BED7AA" w14:textId="528D99F3" w:rsidR="00AD3B42" w:rsidRPr="00AD3B42" w:rsidRDefault="00D81953" w:rsidP="00D81953">
            <w:pPr>
              <w:spacing w:after="0"/>
              <w:jc w:val="left"/>
              <w:rPr>
                <w:color w:val="000000"/>
                <w:sz w:val="18"/>
                <w:szCs w:val="18"/>
                <w:lang w:eastAsia="ca-ES"/>
              </w:rPr>
            </w:pPr>
            <w:r w:rsidRPr="00D81953">
              <w:rPr>
                <w:color w:val="000000"/>
                <w:sz w:val="18"/>
                <w:szCs w:val="18"/>
                <w:lang w:eastAsia="ca-ES"/>
              </w:rPr>
              <w:t>Neoadjuvant everolimus plus letrozole</w:t>
            </w:r>
            <w:r>
              <w:rPr>
                <w:color w:val="000000"/>
                <w:sz w:val="18"/>
                <w:szCs w:val="18"/>
                <w:lang w:eastAsia="ca-ES"/>
              </w:rPr>
              <w:t xml:space="preserve"> </w:t>
            </w:r>
            <w:r w:rsidRPr="00D81953">
              <w:rPr>
                <w:color w:val="000000"/>
                <w:sz w:val="18"/>
                <w:szCs w:val="18"/>
                <w:lang w:eastAsia="ca-ES"/>
              </w:rPr>
              <w:t>versus fluorouracil, epirubicin and</w:t>
            </w:r>
            <w:r>
              <w:rPr>
                <w:color w:val="000000"/>
                <w:sz w:val="18"/>
                <w:szCs w:val="18"/>
                <w:lang w:eastAsia="ca-ES"/>
              </w:rPr>
              <w:t xml:space="preserve"> </w:t>
            </w:r>
            <w:r w:rsidRPr="00D81953">
              <w:rPr>
                <w:color w:val="000000"/>
                <w:sz w:val="18"/>
                <w:szCs w:val="18"/>
                <w:lang w:eastAsia="ca-ES"/>
              </w:rPr>
              <w:t>cyclophosphamide for ER-positive, HER2-negative breast cancer: study protocol for a</w:t>
            </w:r>
            <w:r>
              <w:rPr>
                <w:color w:val="000000"/>
                <w:sz w:val="18"/>
                <w:szCs w:val="18"/>
                <w:lang w:eastAsia="ca-ES"/>
              </w:rPr>
              <w:t xml:space="preserve"> </w:t>
            </w:r>
            <w:r w:rsidRPr="00D81953">
              <w:rPr>
                <w:color w:val="000000"/>
                <w:sz w:val="18"/>
                <w:szCs w:val="18"/>
                <w:lang w:eastAsia="ca-ES"/>
              </w:rPr>
              <w:t>randomized pilot trial</w:t>
            </w:r>
          </w:p>
        </w:tc>
        <w:tc>
          <w:tcPr>
            <w:tcW w:w="3377" w:type="pct"/>
            <w:tcBorders>
              <w:top w:val="nil"/>
              <w:left w:val="nil"/>
              <w:right w:val="nil"/>
            </w:tcBorders>
            <w:shd w:val="clear" w:color="auto" w:fill="auto"/>
            <w:vAlign w:val="center"/>
            <w:hideMark/>
          </w:tcPr>
          <w:p w14:paraId="59647B69" w14:textId="6D24623F" w:rsidR="00AD3B42" w:rsidRPr="00AD3B42" w:rsidRDefault="00BE2D85" w:rsidP="00BE2D85">
            <w:pPr>
              <w:spacing w:after="0"/>
              <w:jc w:val="left"/>
              <w:rPr>
                <w:color w:val="000000"/>
                <w:sz w:val="18"/>
                <w:szCs w:val="18"/>
                <w:lang w:eastAsia="ca-ES"/>
              </w:rPr>
            </w:pPr>
            <w:r w:rsidRPr="00BE2D85">
              <w:rPr>
                <w:color w:val="000000"/>
                <w:sz w:val="18"/>
                <w:szCs w:val="18"/>
                <w:lang w:eastAsia="ca-ES"/>
              </w:rPr>
              <w:t>Because of the exploratory (pilot) nature of this study,</w:t>
            </w:r>
            <w:r>
              <w:rPr>
                <w:color w:val="000000"/>
                <w:sz w:val="18"/>
                <w:szCs w:val="18"/>
                <w:lang w:eastAsia="ca-ES"/>
              </w:rPr>
              <w:t xml:space="preserve"> </w:t>
            </w:r>
            <w:r w:rsidRPr="00BE2D85">
              <w:rPr>
                <w:color w:val="000000"/>
                <w:sz w:val="18"/>
                <w:szCs w:val="18"/>
                <w:lang w:eastAsia="ca-ES"/>
              </w:rPr>
              <w:t>statistical power was not calculated to assess specific</w:t>
            </w:r>
            <w:r w:rsidR="00963970">
              <w:rPr>
                <w:color w:val="000000"/>
                <w:sz w:val="18"/>
                <w:szCs w:val="18"/>
                <w:lang w:eastAsia="ca-ES"/>
              </w:rPr>
              <w:t xml:space="preserve"> study outcomes [</w:t>
            </w:r>
            <w:r>
              <w:rPr>
                <w:color w:val="000000"/>
                <w:sz w:val="18"/>
                <w:szCs w:val="18"/>
                <w:lang w:eastAsia="ca-ES"/>
              </w:rPr>
              <w:t>…</w:t>
            </w:r>
            <w:r w:rsidR="00963970">
              <w:rPr>
                <w:color w:val="000000"/>
                <w:sz w:val="18"/>
                <w:szCs w:val="18"/>
                <w:lang w:eastAsia="ca-ES"/>
              </w:rPr>
              <w:t>]</w:t>
            </w:r>
            <w:r>
              <w:rPr>
                <w:color w:val="000000"/>
                <w:sz w:val="18"/>
                <w:szCs w:val="18"/>
                <w:lang w:eastAsia="ca-ES"/>
              </w:rPr>
              <w:t xml:space="preserve">. </w:t>
            </w:r>
            <w:r w:rsidRPr="00BE2D85">
              <w:rPr>
                <w:b/>
                <w:color w:val="FF0000"/>
                <w:sz w:val="18"/>
                <w:szCs w:val="18"/>
                <w:lang w:eastAsia="ca-ES"/>
              </w:rPr>
              <w:t>This sample size calculation was developed in accordance with the recommendations</w:t>
            </w:r>
            <w:r w:rsidRPr="00BE2D85">
              <w:rPr>
                <w:color w:val="FF0000"/>
                <w:sz w:val="18"/>
                <w:szCs w:val="18"/>
                <w:lang w:eastAsia="ca-ES"/>
              </w:rPr>
              <w:t xml:space="preserve"> </w:t>
            </w:r>
            <w:r w:rsidRPr="00BE2D85">
              <w:rPr>
                <w:b/>
                <w:color w:val="FF0000"/>
                <w:sz w:val="18"/>
                <w:szCs w:val="18"/>
                <w:lang w:eastAsia="ca-ES"/>
              </w:rPr>
              <w:t>by previous reports on sample size determinatio</w:t>
            </w:r>
            <w:r w:rsidRPr="00BE2D85">
              <w:rPr>
                <w:color w:val="000000"/>
                <w:sz w:val="18"/>
                <w:szCs w:val="18"/>
                <w:lang w:eastAsia="ca-ES"/>
              </w:rPr>
              <w:t>n for pilot studies</w:t>
            </w:r>
          </w:p>
        </w:tc>
      </w:tr>
      <w:tr w:rsidR="00AD3B42" w:rsidRPr="00D15919" w14:paraId="18D77F9A" w14:textId="77777777" w:rsidTr="00C361B7">
        <w:trPr>
          <w:trHeight w:val="1500"/>
        </w:trPr>
        <w:tc>
          <w:tcPr>
            <w:tcW w:w="317" w:type="pct"/>
            <w:tcBorders>
              <w:top w:val="nil"/>
              <w:left w:val="nil"/>
              <w:bottom w:val="nil"/>
              <w:right w:val="nil"/>
            </w:tcBorders>
            <w:shd w:val="pct10" w:color="auto" w:fill="auto"/>
            <w:noWrap/>
            <w:vAlign w:val="center"/>
            <w:hideMark/>
          </w:tcPr>
          <w:p w14:paraId="5586134E" w14:textId="53678E5E" w:rsidR="00AD3B42" w:rsidRPr="00AD3B42" w:rsidRDefault="00BE2D85" w:rsidP="00AD3B42">
            <w:pPr>
              <w:spacing w:after="0"/>
              <w:jc w:val="center"/>
              <w:rPr>
                <w:color w:val="000000"/>
                <w:sz w:val="18"/>
                <w:szCs w:val="18"/>
                <w:lang w:eastAsia="ca-ES"/>
              </w:rPr>
            </w:pPr>
            <w:r>
              <w:rPr>
                <w:color w:val="000000"/>
                <w:sz w:val="18"/>
                <w:szCs w:val="18"/>
                <w:lang w:eastAsia="ca-ES"/>
              </w:rPr>
              <w:t>Oct</w:t>
            </w:r>
          </w:p>
          <w:p w14:paraId="139F7F44" w14:textId="583AAE52" w:rsidR="00AD3B42" w:rsidRPr="00AD3B42" w:rsidRDefault="00BE2D85" w:rsidP="00AD3B42">
            <w:pPr>
              <w:spacing w:after="0"/>
              <w:jc w:val="center"/>
              <w:rPr>
                <w:color w:val="000000"/>
                <w:sz w:val="18"/>
                <w:szCs w:val="18"/>
                <w:lang w:eastAsia="ca-ES"/>
              </w:rPr>
            </w:pPr>
            <w:r>
              <w:rPr>
                <w:color w:val="000000"/>
                <w:sz w:val="18"/>
                <w:szCs w:val="18"/>
                <w:lang w:eastAsia="ca-ES"/>
              </w:rPr>
              <w:t>27</w:t>
            </w:r>
          </w:p>
        </w:tc>
        <w:tc>
          <w:tcPr>
            <w:tcW w:w="1306" w:type="pct"/>
            <w:tcBorders>
              <w:top w:val="nil"/>
              <w:left w:val="nil"/>
              <w:bottom w:val="nil"/>
              <w:right w:val="nil"/>
            </w:tcBorders>
            <w:shd w:val="pct10" w:color="auto" w:fill="auto"/>
            <w:vAlign w:val="center"/>
            <w:hideMark/>
          </w:tcPr>
          <w:p w14:paraId="68E204B4" w14:textId="79608C28" w:rsidR="00AD3B42" w:rsidRPr="00AD3B42" w:rsidRDefault="00BE2D85" w:rsidP="00BE2D85">
            <w:pPr>
              <w:spacing w:after="0"/>
              <w:jc w:val="left"/>
              <w:rPr>
                <w:color w:val="000000"/>
                <w:sz w:val="18"/>
                <w:szCs w:val="18"/>
                <w:lang w:eastAsia="ca-ES"/>
              </w:rPr>
            </w:pPr>
            <w:r w:rsidRPr="00BE2D85">
              <w:rPr>
                <w:color w:val="000000"/>
                <w:sz w:val="18"/>
                <w:szCs w:val="18"/>
                <w:lang w:eastAsia="ca-ES"/>
              </w:rPr>
              <w:t>Long-term Effects of high-doSe pitavaStatin</w:t>
            </w:r>
            <w:r>
              <w:rPr>
                <w:color w:val="000000"/>
                <w:sz w:val="18"/>
                <w:szCs w:val="18"/>
                <w:lang w:eastAsia="ca-ES"/>
              </w:rPr>
              <w:t xml:space="preserve"> </w:t>
            </w:r>
            <w:r w:rsidRPr="00BE2D85">
              <w:rPr>
                <w:color w:val="000000"/>
                <w:sz w:val="18"/>
                <w:szCs w:val="18"/>
                <w:lang w:eastAsia="ca-ES"/>
              </w:rPr>
              <w:t>on Diabetogenicity in</w:t>
            </w:r>
            <w:r>
              <w:rPr>
                <w:color w:val="000000"/>
                <w:sz w:val="18"/>
                <w:szCs w:val="18"/>
                <w:lang w:eastAsia="ca-ES"/>
              </w:rPr>
              <w:t xml:space="preserve"> </w:t>
            </w:r>
            <w:r w:rsidRPr="00BE2D85">
              <w:rPr>
                <w:color w:val="000000"/>
                <w:sz w:val="18"/>
                <w:szCs w:val="18"/>
                <w:lang w:eastAsia="ca-ES"/>
              </w:rPr>
              <w:t>comparison with</w:t>
            </w:r>
            <w:r>
              <w:rPr>
                <w:color w:val="000000"/>
                <w:sz w:val="18"/>
                <w:szCs w:val="18"/>
                <w:lang w:eastAsia="ca-ES"/>
              </w:rPr>
              <w:t xml:space="preserve"> </w:t>
            </w:r>
            <w:r w:rsidRPr="00BE2D85">
              <w:rPr>
                <w:color w:val="000000"/>
                <w:sz w:val="18"/>
                <w:szCs w:val="18"/>
                <w:lang w:eastAsia="ca-ES"/>
              </w:rPr>
              <w:t>atorvastatin in patients with Metabolic</w:t>
            </w:r>
            <w:r>
              <w:rPr>
                <w:color w:val="000000"/>
                <w:sz w:val="18"/>
                <w:szCs w:val="18"/>
                <w:lang w:eastAsia="ca-ES"/>
              </w:rPr>
              <w:t xml:space="preserve"> </w:t>
            </w:r>
            <w:r w:rsidRPr="00BE2D85">
              <w:rPr>
                <w:color w:val="000000"/>
                <w:sz w:val="18"/>
                <w:szCs w:val="18"/>
                <w:lang w:eastAsia="ca-ES"/>
              </w:rPr>
              <w:t>syndrome (LESS-DM): study protocol for a</w:t>
            </w:r>
            <w:r>
              <w:rPr>
                <w:color w:val="000000"/>
                <w:sz w:val="18"/>
                <w:szCs w:val="18"/>
                <w:lang w:eastAsia="ca-ES"/>
              </w:rPr>
              <w:t xml:space="preserve"> </w:t>
            </w:r>
            <w:r w:rsidRPr="00BE2D85">
              <w:rPr>
                <w:color w:val="000000"/>
                <w:sz w:val="18"/>
                <w:szCs w:val="18"/>
                <w:lang w:eastAsia="ca-ES"/>
              </w:rPr>
              <w:t>randomized controlled trial</w:t>
            </w:r>
          </w:p>
        </w:tc>
        <w:tc>
          <w:tcPr>
            <w:tcW w:w="3377" w:type="pct"/>
            <w:tcBorders>
              <w:top w:val="nil"/>
              <w:left w:val="nil"/>
              <w:bottom w:val="nil"/>
              <w:right w:val="nil"/>
            </w:tcBorders>
            <w:shd w:val="pct10" w:color="auto" w:fill="auto"/>
            <w:vAlign w:val="center"/>
            <w:hideMark/>
          </w:tcPr>
          <w:p w14:paraId="17B5822A" w14:textId="6E0AAF40" w:rsidR="0003306E" w:rsidRPr="00AD3B42" w:rsidRDefault="0003306E" w:rsidP="0003306E">
            <w:pPr>
              <w:spacing w:after="0"/>
              <w:jc w:val="left"/>
              <w:rPr>
                <w:color w:val="000000"/>
                <w:sz w:val="18"/>
                <w:szCs w:val="18"/>
                <w:lang w:eastAsia="ca-ES"/>
              </w:rPr>
            </w:pPr>
            <w:r w:rsidRPr="0003306E">
              <w:rPr>
                <w:color w:val="000000"/>
                <w:sz w:val="18"/>
                <w:szCs w:val="18"/>
                <w:lang w:eastAsia="ca-ES"/>
              </w:rPr>
              <w:t xml:space="preserve">The sample size was calculated by </w:t>
            </w:r>
            <w:r w:rsidRPr="0003306E">
              <w:rPr>
                <w:b/>
                <w:color w:val="000000"/>
                <w:sz w:val="18"/>
                <w:szCs w:val="18"/>
                <w:lang w:eastAsia="ca-ES"/>
              </w:rPr>
              <w:t>assuming an expected difference of 0.2%</w:t>
            </w:r>
            <w:r w:rsidRPr="0003306E">
              <w:rPr>
                <w:color w:val="000000"/>
                <w:sz w:val="18"/>
                <w:szCs w:val="18"/>
                <w:lang w:eastAsia="ca-ES"/>
              </w:rPr>
              <w:t xml:space="preserve"> in hemoglobin A1c change between</w:t>
            </w:r>
            <w:r>
              <w:rPr>
                <w:color w:val="000000"/>
                <w:sz w:val="18"/>
                <w:szCs w:val="18"/>
                <w:lang w:eastAsia="ca-ES"/>
              </w:rPr>
              <w:t xml:space="preserve"> </w:t>
            </w:r>
            <w:r w:rsidRPr="0003306E">
              <w:rPr>
                <w:color w:val="000000"/>
                <w:sz w:val="18"/>
                <w:szCs w:val="18"/>
                <w:lang w:eastAsia="ca-ES"/>
              </w:rPr>
              <w:t>the groups and a population variance of 0.5%, based on</w:t>
            </w:r>
            <w:r>
              <w:rPr>
                <w:color w:val="000000"/>
                <w:sz w:val="18"/>
                <w:szCs w:val="18"/>
                <w:lang w:eastAsia="ca-ES"/>
              </w:rPr>
              <w:t xml:space="preserve"> </w:t>
            </w:r>
            <w:r w:rsidRPr="0003306E">
              <w:rPr>
                <w:color w:val="000000"/>
                <w:sz w:val="18"/>
                <w:szCs w:val="18"/>
                <w:lang w:eastAsia="ca-ES"/>
              </w:rPr>
              <w:t>previous studies</w:t>
            </w:r>
            <w:r>
              <w:rPr>
                <w:color w:val="000000"/>
                <w:sz w:val="18"/>
                <w:szCs w:val="18"/>
                <w:lang w:eastAsia="ca-ES"/>
              </w:rPr>
              <w:t>.</w:t>
            </w:r>
          </w:p>
          <w:p w14:paraId="41DB65A7" w14:textId="2BE47043" w:rsidR="00AD3B42" w:rsidRPr="00AD3B42" w:rsidRDefault="00AD3B42" w:rsidP="0003306E">
            <w:pPr>
              <w:spacing w:after="0"/>
              <w:jc w:val="left"/>
              <w:rPr>
                <w:color w:val="000000"/>
                <w:sz w:val="18"/>
                <w:szCs w:val="18"/>
                <w:lang w:eastAsia="ca-ES"/>
              </w:rPr>
            </w:pPr>
          </w:p>
        </w:tc>
      </w:tr>
      <w:tr w:rsidR="00AD3B42" w:rsidRPr="00D15919" w14:paraId="7CACABB7" w14:textId="77777777" w:rsidTr="00C361B7">
        <w:trPr>
          <w:trHeight w:val="1500"/>
        </w:trPr>
        <w:tc>
          <w:tcPr>
            <w:tcW w:w="317" w:type="pct"/>
            <w:tcBorders>
              <w:top w:val="nil"/>
              <w:left w:val="nil"/>
              <w:right w:val="nil"/>
            </w:tcBorders>
            <w:shd w:val="clear" w:color="auto" w:fill="auto"/>
            <w:noWrap/>
            <w:vAlign w:val="center"/>
            <w:hideMark/>
          </w:tcPr>
          <w:p w14:paraId="1E46F8CF" w14:textId="1E77B37F" w:rsidR="00AD3B42" w:rsidRPr="00AD3B42" w:rsidRDefault="000B6CAC" w:rsidP="00AD3B42">
            <w:pPr>
              <w:spacing w:after="0"/>
              <w:jc w:val="center"/>
              <w:rPr>
                <w:color w:val="000000"/>
                <w:sz w:val="18"/>
                <w:szCs w:val="18"/>
                <w:lang w:eastAsia="ca-ES"/>
              </w:rPr>
            </w:pPr>
            <w:r>
              <w:rPr>
                <w:color w:val="000000"/>
                <w:sz w:val="18"/>
                <w:szCs w:val="18"/>
                <w:lang w:eastAsia="ca-ES"/>
              </w:rPr>
              <w:t>Oct</w:t>
            </w:r>
          </w:p>
          <w:p w14:paraId="23C3EA14" w14:textId="07EB2088" w:rsidR="00AD3B42" w:rsidRPr="00AD3B42" w:rsidRDefault="000B6CAC" w:rsidP="00AD3B42">
            <w:pPr>
              <w:spacing w:after="0"/>
              <w:jc w:val="center"/>
              <w:rPr>
                <w:color w:val="000000"/>
                <w:sz w:val="18"/>
                <w:szCs w:val="18"/>
                <w:lang w:eastAsia="ca-ES"/>
              </w:rPr>
            </w:pPr>
            <w:r>
              <w:rPr>
                <w:color w:val="000000"/>
                <w:sz w:val="18"/>
                <w:szCs w:val="18"/>
                <w:lang w:eastAsia="ca-ES"/>
              </w:rPr>
              <w:t>26</w:t>
            </w:r>
          </w:p>
        </w:tc>
        <w:tc>
          <w:tcPr>
            <w:tcW w:w="1306" w:type="pct"/>
            <w:tcBorders>
              <w:top w:val="nil"/>
              <w:left w:val="nil"/>
              <w:right w:val="nil"/>
            </w:tcBorders>
            <w:shd w:val="clear" w:color="auto" w:fill="auto"/>
            <w:vAlign w:val="center"/>
            <w:hideMark/>
          </w:tcPr>
          <w:p w14:paraId="2DF7C2AE" w14:textId="243E4D36" w:rsidR="00AD3B42" w:rsidRPr="00AD3B42" w:rsidRDefault="000B6CAC" w:rsidP="000B6CAC">
            <w:pPr>
              <w:spacing w:after="0"/>
              <w:jc w:val="left"/>
              <w:rPr>
                <w:color w:val="000000"/>
                <w:sz w:val="18"/>
                <w:szCs w:val="18"/>
                <w:lang w:eastAsia="ca-ES"/>
              </w:rPr>
            </w:pPr>
            <w:r w:rsidRPr="000B6CAC">
              <w:rPr>
                <w:color w:val="000000"/>
                <w:sz w:val="18"/>
                <w:szCs w:val="18"/>
                <w:lang w:eastAsia="ca-ES"/>
              </w:rPr>
              <w:t>Safety of tubal ligation by minilaparotomy</w:t>
            </w:r>
            <w:r>
              <w:rPr>
                <w:color w:val="000000"/>
                <w:sz w:val="18"/>
                <w:szCs w:val="18"/>
                <w:lang w:eastAsia="ca-ES"/>
              </w:rPr>
              <w:t xml:space="preserve"> </w:t>
            </w:r>
            <w:r w:rsidRPr="000B6CAC">
              <w:rPr>
                <w:color w:val="000000"/>
                <w:sz w:val="18"/>
                <w:szCs w:val="18"/>
                <w:lang w:eastAsia="ca-ES"/>
              </w:rPr>
              <w:t>provided by clinical officers versus assistant</w:t>
            </w:r>
            <w:r>
              <w:rPr>
                <w:color w:val="000000"/>
                <w:sz w:val="18"/>
                <w:szCs w:val="18"/>
                <w:lang w:eastAsia="ca-ES"/>
              </w:rPr>
              <w:t xml:space="preserve"> </w:t>
            </w:r>
            <w:r w:rsidRPr="000B6CAC">
              <w:rPr>
                <w:color w:val="000000"/>
                <w:sz w:val="18"/>
                <w:szCs w:val="18"/>
                <w:lang w:eastAsia="ca-ES"/>
              </w:rPr>
              <w:t>medical officers: study protocol for a</w:t>
            </w:r>
            <w:r>
              <w:rPr>
                <w:color w:val="000000"/>
                <w:sz w:val="18"/>
                <w:szCs w:val="18"/>
                <w:lang w:eastAsia="ca-ES"/>
              </w:rPr>
              <w:t xml:space="preserve"> </w:t>
            </w:r>
            <w:r w:rsidRPr="000B6CAC">
              <w:rPr>
                <w:color w:val="000000"/>
                <w:sz w:val="18"/>
                <w:szCs w:val="18"/>
                <w:lang w:eastAsia="ca-ES"/>
              </w:rPr>
              <w:t>noninferiority randomized controlled trial in</w:t>
            </w:r>
            <w:r>
              <w:rPr>
                <w:color w:val="000000"/>
                <w:sz w:val="18"/>
                <w:szCs w:val="18"/>
                <w:lang w:eastAsia="ca-ES"/>
              </w:rPr>
              <w:t xml:space="preserve"> </w:t>
            </w:r>
            <w:r w:rsidRPr="000B6CAC">
              <w:rPr>
                <w:color w:val="000000"/>
                <w:sz w:val="18"/>
                <w:szCs w:val="18"/>
                <w:lang w:eastAsia="ca-ES"/>
              </w:rPr>
              <w:t>Tanzanian women</w:t>
            </w:r>
          </w:p>
        </w:tc>
        <w:tc>
          <w:tcPr>
            <w:tcW w:w="3377" w:type="pct"/>
            <w:tcBorders>
              <w:top w:val="nil"/>
              <w:left w:val="nil"/>
              <w:right w:val="nil"/>
            </w:tcBorders>
            <w:shd w:val="clear" w:color="auto" w:fill="auto"/>
            <w:vAlign w:val="center"/>
            <w:hideMark/>
          </w:tcPr>
          <w:p w14:paraId="14F456A5" w14:textId="6F1A4774" w:rsidR="00AD3B42" w:rsidRPr="00AD3B42" w:rsidRDefault="000B6CAC" w:rsidP="000B6CAC">
            <w:pPr>
              <w:spacing w:after="0"/>
              <w:jc w:val="left"/>
              <w:rPr>
                <w:color w:val="000000"/>
                <w:sz w:val="18"/>
                <w:szCs w:val="18"/>
                <w:lang w:eastAsia="ca-ES"/>
              </w:rPr>
            </w:pPr>
            <w:r w:rsidRPr="000B6CAC">
              <w:rPr>
                <w:color w:val="000000"/>
                <w:sz w:val="18"/>
                <w:szCs w:val="18"/>
                <w:lang w:eastAsia="ca-ES"/>
              </w:rPr>
              <w:t>Assuming a 3% major AE rate in the control group</w:t>
            </w:r>
            <w:r>
              <w:rPr>
                <w:color w:val="000000"/>
                <w:sz w:val="18"/>
                <w:szCs w:val="18"/>
                <w:lang w:eastAsia="ca-ES"/>
              </w:rPr>
              <w:t xml:space="preserve"> </w:t>
            </w:r>
            <w:r w:rsidRPr="000B6CAC">
              <w:rPr>
                <w:color w:val="000000"/>
                <w:sz w:val="18"/>
                <w:szCs w:val="18"/>
                <w:lang w:eastAsia="ca-ES"/>
              </w:rPr>
              <w:t xml:space="preserve">(AMOs), we will demonstrate </w:t>
            </w:r>
            <w:r w:rsidRPr="008D54E7">
              <w:rPr>
                <w:b/>
                <w:color w:val="000000"/>
                <w:sz w:val="18"/>
                <w:szCs w:val="18"/>
                <w:lang w:eastAsia="ca-ES"/>
              </w:rPr>
              <w:t>noninferiority within the margin of 2%</w:t>
            </w:r>
            <w:r w:rsidRPr="000B6CAC">
              <w:rPr>
                <w:color w:val="000000"/>
                <w:sz w:val="18"/>
                <w:szCs w:val="18"/>
                <w:lang w:eastAsia="ca-ES"/>
              </w:rPr>
              <w:t xml:space="preserve"> at a one-sided significance level of α = 0.05</w:t>
            </w:r>
            <w:r>
              <w:rPr>
                <w:color w:val="000000"/>
                <w:sz w:val="18"/>
                <w:szCs w:val="18"/>
                <w:lang w:eastAsia="ca-ES"/>
              </w:rPr>
              <w:t xml:space="preserve"> </w:t>
            </w:r>
            <w:r w:rsidRPr="000B6CAC">
              <w:rPr>
                <w:color w:val="000000"/>
                <w:sz w:val="18"/>
                <w:szCs w:val="18"/>
                <w:lang w:eastAsia="ca-ES"/>
              </w:rPr>
              <w:t>and a power of 80% (calculated when AE rates in both</w:t>
            </w:r>
            <w:r>
              <w:rPr>
                <w:color w:val="000000"/>
                <w:sz w:val="18"/>
                <w:szCs w:val="18"/>
                <w:lang w:eastAsia="ca-ES"/>
              </w:rPr>
              <w:t xml:space="preserve"> </w:t>
            </w:r>
            <w:r w:rsidRPr="000B6CAC">
              <w:rPr>
                <w:color w:val="000000"/>
                <w:sz w:val="18"/>
                <w:szCs w:val="18"/>
                <w:lang w:eastAsia="ca-ES"/>
              </w:rPr>
              <w:t>arms are the same) with a sample size of 895 per arm</w:t>
            </w:r>
            <w:r>
              <w:rPr>
                <w:color w:val="000000"/>
                <w:sz w:val="18"/>
                <w:szCs w:val="18"/>
                <w:lang w:eastAsia="ca-ES"/>
              </w:rPr>
              <w:t xml:space="preserve"> </w:t>
            </w:r>
            <w:r w:rsidRPr="000B6CAC">
              <w:rPr>
                <w:color w:val="000000"/>
                <w:sz w:val="18"/>
                <w:szCs w:val="18"/>
                <w:lang w:eastAsia="ca-ES"/>
              </w:rPr>
              <w:t>(1790 women in total).</w:t>
            </w:r>
          </w:p>
        </w:tc>
      </w:tr>
      <w:tr w:rsidR="00AD3B42" w:rsidRPr="00D15919" w14:paraId="6D04E718" w14:textId="77777777" w:rsidTr="00C361B7">
        <w:trPr>
          <w:trHeight w:val="1500"/>
        </w:trPr>
        <w:tc>
          <w:tcPr>
            <w:tcW w:w="317" w:type="pct"/>
            <w:tcBorders>
              <w:top w:val="nil"/>
              <w:left w:val="nil"/>
              <w:bottom w:val="nil"/>
              <w:right w:val="nil"/>
            </w:tcBorders>
            <w:shd w:val="pct10" w:color="auto" w:fill="auto"/>
            <w:noWrap/>
            <w:vAlign w:val="center"/>
            <w:hideMark/>
          </w:tcPr>
          <w:p w14:paraId="07447908" w14:textId="29932070" w:rsidR="00AD3B42" w:rsidRPr="00AD3B42" w:rsidRDefault="008D54E7" w:rsidP="00AD3B42">
            <w:pPr>
              <w:spacing w:after="0"/>
              <w:jc w:val="center"/>
              <w:rPr>
                <w:color w:val="000000"/>
                <w:sz w:val="18"/>
                <w:szCs w:val="18"/>
                <w:lang w:eastAsia="ca-ES"/>
              </w:rPr>
            </w:pPr>
            <w:r>
              <w:rPr>
                <w:color w:val="000000"/>
                <w:sz w:val="18"/>
                <w:szCs w:val="18"/>
                <w:lang w:eastAsia="ca-ES"/>
              </w:rPr>
              <w:lastRenderedPageBreak/>
              <w:t>Oct</w:t>
            </w:r>
          </w:p>
          <w:p w14:paraId="68E3CA99" w14:textId="7E403046" w:rsidR="00AD3B42" w:rsidRPr="00AD3B42" w:rsidRDefault="008D54E7" w:rsidP="00AD3B42">
            <w:pPr>
              <w:spacing w:after="0"/>
              <w:jc w:val="center"/>
              <w:rPr>
                <w:color w:val="000000"/>
                <w:sz w:val="18"/>
                <w:szCs w:val="18"/>
                <w:lang w:eastAsia="ca-ES"/>
              </w:rPr>
            </w:pPr>
            <w:r>
              <w:rPr>
                <w:color w:val="000000"/>
                <w:sz w:val="18"/>
                <w:szCs w:val="18"/>
                <w:lang w:eastAsia="ca-ES"/>
              </w:rPr>
              <w:t>27</w:t>
            </w:r>
          </w:p>
        </w:tc>
        <w:tc>
          <w:tcPr>
            <w:tcW w:w="1306" w:type="pct"/>
            <w:tcBorders>
              <w:top w:val="nil"/>
              <w:left w:val="nil"/>
              <w:bottom w:val="nil"/>
              <w:right w:val="nil"/>
            </w:tcBorders>
            <w:shd w:val="pct10" w:color="auto" w:fill="auto"/>
            <w:vAlign w:val="center"/>
            <w:hideMark/>
          </w:tcPr>
          <w:p w14:paraId="05E02D3F" w14:textId="29F62AE5" w:rsidR="00AD3B42" w:rsidRPr="00AD3B42" w:rsidRDefault="008D54E7" w:rsidP="008D54E7">
            <w:pPr>
              <w:spacing w:after="0"/>
              <w:jc w:val="left"/>
              <w:rPr>
                <w:color w:val="000000"/>
                <w:sz w:val="18"/>
                <w:szCs w:val="18"/>
                <w:lang w:eastAsia="ca-ES"/>
              </w:rPr>
            </w:pPr>
            <w:r w:rsidRPr="008D54E7">
              <w:rPr>
                <w:color w:val="000000"/>
                <w:sz w:val="18"/>
                <w:szCs w:val="18"/>
                <w:lang w:eastAsia="ca-ES"/>
              </w:rPr>
              <w:t>Improving oxygen therapy for children and</w:t>
            </w:r>
            <w:r>
              <w:rPr>
                <w:color w:val="000000"/>
                <w:sz w:val="18"/>
                <w:szCs w:val="18"/>
                <w:lang w:eastAsia="ca-ES"/>
              </w:rPr>
              <w:t xml:space="preserve"> </w:t>
            </w:r>
            <w:r w:rsidRPr="008D54E7">
              <w:rPr>
                <w:color w:val="000000"/>
                <w:sz w:val="18"/>
                <w:szCs w:val="18"/>
                <w:lang w:eastAsia="ca-ES"/>
              </w:rPr>
              <w:t>neonates in secondary hospitals in Nigeria:</w:t>
            </w:r>
            <w:r>
              <w:rPr>
                <w:color w:val="000000"/>
                <w:sz w:val="18"/>
                <w:szCs w:val="18"/>
                <w:lang w:eastAsia="ca-ES"/>
              </w:rPr>
              <w:t xml:space="preserve"> </w:t>
            </w:r>
            <w:r w:rsidRPr="008D54E7">
              <w:rPr>
                <w:color w:val="000000"/>
                <w:sz w:val="18"/>
                <w:szCs w:val="18"/>
                <w:lang w:eastAsia="ca-ES"/>
              </w:rPr>
              <w:t>study protocol for a stepped-wedge cluster</w:t>
            </w:r>
            <w:r>
              <w:rPr>
                <w:color w:val="000000"/>
                <w:sz w:val="18"/>
                <w:szCs w:val="18"/>
                <w:lang w:eastAsia="ca-ES"/>
              </w:rPr>
              <w:t xml:space="preserve"> </w:t>
            </w:r>
            <w:r w:rsidRPr="008D54E7">
              <w:rPr>
                <w:color w:val="000000"/>
                <w:sz w:val="18"/>
                <w:szCs w:val="18"/>
                <w:lang w:eastAsia="ca-ES"/>
              </w:rPr>
              <w:t>randomised trial</w:t>
            </w:r>
          </w:p>
        </w:tc>
        <w:tc>
          <w:tcPr>
            <w:tcW w:w="3377" w:type="pct"/>
            <w:tcBorders>
              <w:top w:val="nil"/>
              <w:left w:val="nil"/>
              <w:bottom w:val="nil"/>
              <w:right w:val="nil"/>
            </w:tcBorders>
            <w:shd w:val="pct10" w:color="auto" w:fill="auto"/>
            <w:vAlign w:val="center"/>
            <w:hideMark/>
          </w:tcPr>
          <w:p w14:paraId="04347F51" w14:textId="455D5ED9" w:rsidR="00AD3B42" w:rsidRPr="00AD3B42" w:rsidRDefault="008D54E7" w:rsidP="008D54E7">
            <w:pPr>
              <w:spacing w:after="0"/>
              <w:jc w:val="left"/>
              <w:rPr>
                <w:color w:val="000000"/>
                <w:sz w:val="18"/>
                <w:szCs w:val="18"/>
                <w:lang w:eastAsia="ca-ES"/>
              </w:rPr>
            </w:pPr>
            <w:r w:rsidRPr="008D54E7">
              <w:rPr>
                <w:color w:val="000000"/>
                <w:sz w:val="18"/>
                <w:szCs w:val="18"/>
                <w:lang w:eastAsia="ca-ES"/>
              </w:rPr>
              <w:t>Based on an alpha of 5%, we calculated that we would</w:t>
            </w:r>
            <w:r>
              <w:rPr>
                <w:color w:val="000000"/>
                <w:sz w:val="18"/>
                <w:szCs w:val="18"/>
                <w:lang w:eastAsia="ca-ES"/>
              </w:rPr>
              <w:t xml:space="preserve"> </w:t>
            </w:r>
            <w:r w:rsidRPr="008D54E7">
              <w:rPr>
                <w:color w:val="000000"/>
                <w:sz w:val="18"/>
                <w:szCs w:val="18"/>
                <w:lang w:eastAsia="ca-ES"/>
              </w:rPr>
              <w:t xml:space="preserve">have approximately 80% power </w:t>
            </w:r>
            <w:r w:rsidRPr="008D54E7">
              <w:rPr>
                <w:b/>
                <w:color w:val="000000"/>
                <w:sz w:val="18"/>
                <w:szCs w:val="18"/>
                <w:lang w:eastAsia="ca-ES"/>
              </w:rPr>
              <w:t>to detect a 35% reduction</w:t>
            </w:r>
            <w:r>
              <w:rPr>
                <w:color w:val="000000"/>
                <w:sz w:val="18"/>
                <w:szCs w:val="18"/>
                <w:lang w:eastAsia="ca-ES"/>
              </w:rPr>
              <w:t xml:space="preserve"> </w:t>
            </w:r>
            <w:r w:rsidRPr="00FB4B5D">
              <w:rPr>
                <w:sz w:val="18"/>
                <w:szCs w:val="18"/>
                <w:lang w:eastAsia="ca-ES"/>
              </w:rPr>
              <w:t xml:space="preserve">in pneumonia case fatality rate (6.1% to 4%), and 90% power to detect a 20% reduction </w:t>
            </w:r>
            <w:r w:rsidRPr="008D54E7">
              <w:rPr>
                <w:color w:val="000000"/>
                <w:sz w:val="18"/>
                <w:szCs w:val="18"/>
                <w:lang w:eastAsia="ca-ES"/>
              </w:rPr>
              <w:t>in neonatal case fatality</w:t>
            </w:r>
            <w:r>
              <w:rPr>
                <w:color w:val="000000"/>
                <w:sz w:val="18"/>
                <w:szCs w:val="18"/>
                <w:lang w:eastAsia="ca-ES"/>
              </w:rPr>
              <w:t xml:space="preserve"> </w:t>
            </w:r>
            <w:r w:rsidRPr="008D54E7">
              <w:rPr>
                <w:color w:val="000000"/>
                <w:sz w:val="18"/>
                <w:szCs w:val="18"/>
                <w:lang w:eastAsia="ca-ES"/>
              </w:rPr>
              <w:t>rate (8.2% to 6.6%)</w:t>
            </w:r>
          </w:p>
        </w:tc>
      </w:tr>
      <w:tr w:rsidR="00AD3B42" w:rsidRPr="00D15919" w14:paraId="69D0F461" w14:textId="77777777" w:rsidTr="00C361B7">
        <w:trPr>
          <w:trHeight w:val="1785"/>
        </w:trPr>
        <w:tc>
          <w:tcPr>
            <w:tcW w:w="317" w:type="pct"/>
            <w:tcBorders>
              <w:top w:val="nil"/>
              <w:left w:val="nil"/>
              <w:right w:val="nil"/>
            </w:tcBorders>
            <w:shd w:val="clear" w:color="auto" w:fill="auto"/>
            <w:noWrap/>
            <w:vAlign w:val="center"/>
          </w:tcPr>
          <w:p w14:paraId="09418A80" w14:textId="77777777" w:rsidR="008D54E7" w:rsidRDefault="008D54E7" w:rsidP="00AD3B42">
            <w:pPr>
              <w:spacing w:after="0"/>
              <w:jc w:val="center"/>
              <w:rPr>
                <w:color w:val="000000"/>
                <w:sz w:val="18"/>
                <w:szCs w:val="18"/>
                <w:lang w:eastAsia="ca-ES"/>
              </w:rPr>
            </w:pPr>
            <w:r>
              <w:rPr>
                <w:color w:val="000000"/>
                <w:sz w:val="18"/>
                <w:szCs w:val="18"/>
                <w:lang w:eastAsia="ca-ES"/>
              </w:rPr>
              <w:t xml:space="preserve">Oct </w:t>
            </w:r>
          </w:p>
          <w:p w14:paraId="728B7BC3" w14:textId="326B13B7" w:rsidR="00AD3B42" w:rsidRPr="00AD3B42" w:rsidRDefault="008D54E7" w:rsidP="00AD3B42">
            <w:pPr>
              <w:spacing w:after="0"/>
              <w:jc w:val="center"/>
              <w:rPr>
                <w:color w:val="000000"/>
                <w:sz w:val="18"/>
                <w:szCs w:val="18"/>
                <w:lang w:eastAsia="ca-ES"/>
              </w:rPr>
            </w:pPr>
            <w:r>
              <w:rPr>
                <w:color w:val="000000"/>
                <w:sz w:val="18"/>
                <w:szCs w:val="18"/>
                <w:lang w:eastAsia="ca-ES"/>
              </w:rPr>
              <w:t>30</w:t>
            </w:r>
          </w:p>
        </w:tc>
        <w:tc>
          <w:tcPr>
            <w:tcW w:w="1306" w:type="pct"/>
            <w:tcBorders>
              <w:top w:val="nil"/>
              <w:left w:val="nil"/>
              <w:right w:val="nil"/>
            </w:tcBorders>
            <w:shd w:val="clear" w:color="auto" w:fill="auto"/>
            <w:vAlign w:val="center"/>
          </w:tcPr>
          <w:p w14:paraId="6C17D229" w14:textId="696925BA" w:rsidR="00AD3B42" w:rsidRPr="00AD3B42" w:rsidRDefault="008D54E7" w:rsidP="008D54E7">
            <w:pPr>
              <w:spacing w:after="0"/>
              <w:jc w:val="left"/>
              <w:rPr>
                <w:color w:val="000000"/>
                <w:sz w:val="18"/>
                <w:szCs w:val="18"/>
                <w:lang w:eastAsia="ca-ES"/>
              </w:rPr>
            </w:pPr>
            <w:r w:rsidRPr="008D54E7">
              <w:rPr>
                <w:color w:val="000000"/>
                <w:sz w:val="18"/>
                <w:szCs w:val="18"/>
                <w:lang w:eastAsia="ca-ES"/>
              </w:rPr>
              <w:t>SCORE: Shared care of Colorectal cancer</w:t>
            </w:r>
            <w:r>
              <w:rPr>
                <w:color w:val="000000"/>
                <w:sz w:val="18"/>
                <w:szCs w:val="18"/>
                <w:lang w:eastAsia="ca-ES"/>
              </w:rPr>
              <w:t xml:space="preserve"> </w:t>
            </w:r>
            <w:r w:rsidRPr="008D54E7">
              <w:rPr>
                <w:color w:val="000000"/>
                <w:sz w:val="18"/>
                <w:szCs w:val="18"/>
                <w:lang w:eastAsia="ca-ES"/>
              </w:rPr>
              <w:t>survivors: protocol for a randomised</w:t>
            </w:r>
            <w:r>
              <w:rPr>
                <w:color w:val="000000"/>
                <w:sz w:val="18"/>
                <w:szCs w:val="18"/>
                <w:lang w:eastAsia="ca-ES"/>
              </w:rPr>
              <w:t xml:space="preserve"> </w:t>
            </w:r>
            <w:r w:rsidRPr="008D54E7">
              <w:rPr>
                <w:color w:val="000000"/>
                <w:sz w:val="18"/>
                <w:szCs w:val="18"/>
                <w:lang w:eastAsia="ca-ES"/>
              </w:rPr>
              <w:t>controlled trial</w:t>
            </w:r>
          </w:p>
        </w:tc>
        <w:tc>
          <w:tcPr>
            <w:tcW w:w="3377" w:type="pct"/>
            <w:tcBorders>
              <w:top w:val="nil"/>
              <w:left w:val="nil"/>
              <w:right w:val="nil"/>
            </w:tcBorders>
            <w:shd w:val="clear" w:color="auto" w:fill="auto"/>
            <w:vAlign w:val="center"/>
          </w:tcPr>
          <w:p w14:paraId="68E66581" w14:textId="55F9ABED" w:rsidR="00AD3B42" w:rsidRPr="00AD3B42" w:rsidRDefault="00FB4B5D" w:rsidP="00FB4B5D">
            <w:pPr>
              <w:suppressAutoHyphens w:val="0"/>
              <w:autoSpaceDE w:val="0"/>
              <w:autoSpaceDN w:val="0"/>
              <w:adjustRightInd w:val="0"/>
              <w:spacing w:before="0" w:after="0" w:line="240" w:lineRule="auto"/>
              <w:jc w:val="left"/>
              <w:rPr>
                <w:color w:val="000000"/>
                <w:sz w:val="18"/>
                <w:szCs w:val="18"/>
                <w:lang w:eastAsia="ca-ES"/>
              </w:rPr>
            </w:pPr>
            <w:r w:rsidRPr="00FB4B5D">
              <w:rPr>
                <w:rFonts w:ascii="PlnltsAdvTT86d47313" w:hAnsi="PlnltsAdvTT86d47313" w:cs="PlnltsAdvTT86d47313"/>
                <w:color w:val="131413"/>
                <w:sz w:val="20"/>
                <w:lang w:val="en-US" w:eastAsia="es-ES"/>
              </w:rPr>
              <w:t>Evidence of a substantial detriment associated with</w:t>
            </w:r>
            <w:r>
              <w:rPr>
                <w:rFonts w:ascii="PlnltsAdvTT86d47313" w:hAnsi="PlnltsAdvTT86d47313" w:cs="PlnltsAdvTT86d47313"/>
                <w:color w:val="131413"/>
                <w:sz w:val="20"/>
                <w:lang w:val="en-US" w:eastAsia="es-ES"/>
              </w:rPr>
              <w:t xml:space="preserve"> </w:t>
            </w:r>
            <w:r w:rsidRPr="00FB4B5D">
              <w:rPr>
                <w:rFonts w:ascii="PlnltsAdvTT86d47313" w:hAnsi="PlnltsAdvTT86d47313" w:cs="PlnltsAdvTT86d47313"/>
                <w:color w:val="131413"/>
                <w:sz w:val="20"/>
                <w:lang w:val="en-US" w:eastAsia="es-ES"/>
              </w:rPr>
              <w:t xml:space="preserve">shared care as </w:t>
            </w:r>
            <w:r w:rsidRPr="00FB4B5D">
              <w:rPr>
                <w:rFonts w:ascii="PlnltsAdvTT86d47313" w:hAnsi="PlnltsAdvTT86d47313" w:cs="PlnltsAdvTT86d47313"/>
                <w:b/>
                <w:color w:val="131413"/>
                <w:sz w:val="20"/>
                <w:lang w:val="en-US" w:eastAsia="es-ES"/>
              </w:rPr>
              <w:t>measured by a reduction of 0.6</w:t>
            </w:r>
            <w:r w:rsidRPr="00FB4B5D">
              <w:rPr>
                <w:rFonts w:ascii="PlnltsAdvTT86d47313" w:hAnsi="PlnltsAdvTT86d47313" w:cs="PlnltsAdvTT86d47313"/>
                <w:color w:val="131413"/>
                <w:sz w:val="20"/>
                <w:lang w:val="en-US" w:eastAsia="es-ES"/>
              </w:rPr>
              <w:t xml:space="preserve"> (or worse)</w:t>
            </w:r>
            <w:r>
              <w:rPr>
                <w:rFonts w:ascii="PlnltsAdvTT86d47313" w:hAnsi="PlnltsAdvTT86d47313" w:cs="PlnltsAdvTT86d47313"/>
                <w:color w:val="131413"/>
                <w:sz w:val="20"/>
                <w:lang w:val="en-US" w:eastAsia="es-ES"/>
              </w:rPr>
              <w:t xml:space="preserve"> </w:t>
            </w:r>
            <w:r w:rsidRPr="00FB4B5D">
              <w:rPr>
                <w:rFonts w:ascii="PlnltsAdvTT86d47313" w:hAnsi="PlnltsAdvTT86d47313" w:cs="PlnltsAdvTT86d47313"/>
                <w:color w:val="131413"/>
                <w:sz w:val="20"/>
                <w:lang w:val="en-US" w:eastAsia="es-ES"/>
              </w:rPr>
              <w:t>on a patient-reported outcome measure would be detected</w:t>
            </w:r>
            <w:r>
              <w:rPr>
                <w:rFonts w:ascii="PlnltsAdvTT86d47313" w:hAnsi="PlnltsAdvTT86d47313" w:cs="PlnltsAdvTT86d47313"/>
                <w:color w:val="131413"/>
                <w:sz w:val="20"/>
                <w:lang w:val="en-US" w:eastAsia="es-ES"/>
              </w:rPr>
              <w:t xml:space="preserve"> </w:t>
            </w:r>
            <w:r w:rsidRPr="00FB4B5D">
              <w:rPr>
                <w:rFonts w:ascii="PlnltsAdvTT86d47313" w:hAnsi="PlnltsAdvTT86d47313" w:cs="PlnltsAdvTT86d47313"/>
                <w:color w:val="131413"/>
                <w:sz w:val="20"/>
                <w:lang w:val="en-US" w:eastAsia="es-ES"/>
              </w:rPr>
              <w:t>with 80% power (at the 2.5% one-sided level of significance)</w:t>
            </w:r>
          </w:p>
        </w:tc>
      </w:tr>
      <w:tr w:rsidR="00AD3B42" w:rsidRPr="00D15919" w14:paraId="069B60E7" w14:textId="77777777" w:rsidTr="00C361B7">
        <w:trPr>
          <w:trHeight w:val="1500"/>
        </w:trPr>
        <w:tc>
          <w:tcPr>
            <w:tcW w:w="317" w:type="pct"/>
            <w:tcBorders>
              <w:top w:val="nil"/>
              <w:left w:val="nil"/>
              <w:bottom w:val="nil"/>
              <w:right w:val="nil"/>
            </w:tcBorders>
            <w:shd w:val="pct10" w:color="auto" w:fill="auto"/>
            <w:noWrap/>
            <w:vAlign w:val="center"/>
          </w:tcPr>
          <w:p w14:paraId="55D590C0" w14:textId="77777777" w:rsidR="008D54E7" w:rsidRDefault="008D54E7" w:rsidP="00AD3B42">
            <w:pPr>
              <w:spacing w:after="0"/>
              <w:jc w:val="center"/>
              <w:rPr>
                <w:color w:val="000000"/>
                <w:sz w:val="18"/>
                <w:szCs w:val="18"/>
                <w:lang w:eastAsia="ca-ES"/>
              </w:rPr>
            </w:pPr>
            <w:r>
              <w:rPr>
                <w:color w:val="000000"/>
                <w:sz w:val="18"/>
                <w:szCs w:val="18"/>
                <w:lang w:eastAsia="ca-ES"/>
              </w:rPr>
              <w:t xml:space="preserve">Oct </w:t>
            </w:r>
          </w:p>
          <w:p w14:paraId="6F323F06" w14:textId="7D1EF9DA" w:rsidR="00AD3B42" w:rsidRPr="00AD3B42" w:rsidRDefault="008D54E7" w:rsidP="00AD3B42">
            <w:pPr>
              <w:spacing w:after="0"/>
              <w:jc w:val="center"/>
              <w:rPr>
                <w:color w:val="000000"/>
                <w:sz w:val="18"/>
                <w:szCs w:val="18"/>
                <w:lang w:eastAsia="ca-ES"/>
              </w:rPr>
            </w:pPr>
            <w:r>
              <w:rPr>
                <w:color w:val="000000"/>
                <w:sz w:val="18"/>
                <w:szCs w:val="18"/>
                <w:lang w:eastAsia="ca-ES"/>
              </w:rPr>
              <w:t>23</w:t>
            </w:r>
          </w:p>
        </w:tc>
        <w:tc>
          <w:tcPr>
            <w:tcW w:w="1306" w:type="pct"/>
            <w:tcBorders>
              <w:top w:val="nil"/>
              <w:left w:val="nil"/>
              <w:bottom w:val="nil"/>
              <w:right w:val="nil"/>
            </w:tcBorders>
            <w:shd w:val="pct10" w:color="auto" w:fill="auto"/>
            <w:vAlign w:val="center"/>
          </w:tcPr>
          <w:p w14:paraId="75A8B214" w14:textId="465AAFBD" w:rsidR="00AD3B42" w:rsidRPr="00AD3B42" w:rsidRDefault="008D54E7" w:rsidP="008D54E7">
            <w:pPr>
              <w:spacing w:after="0"/>
              <w:jc w:val="left"/>
              <w:rPr>
                <w:color w:val="000000"/>
                <w:sz w:val="18"/>
                <w:szCs w:val="18"/>
                <w:lang w:eastAsia="ca-ES"/>
              </w:rPr>
            </w:pPr>
            <w:r w:rsidRPr="008D54E7">
              <w:rPr>
                <w:color w:val="000000"/>
                <w:sz w:val="18"/>
                <w:szCs w:val="18"/>
                <w:lang w:eastAsia="ca-ES"/>
              </w:rPr>
              <w:t>Efficacy of inhaled HYdrogen on</w:t>
            </w:r>
            <w:r>
              <w:rPr>
                <w:color w:val="000000"/>
                <w:sz w:val="18"/>
                <w:szCs w:val="18"/>
                <w:lang w:eastAsia="ca-ES"/>
              </w:rPr>
              <w:t xml:space="preserve"> </w:t>
            </w:r>
            <w:r w:rsidRPr="008D54E7">
              <w:rPr>
                <w:color w:val="000000"/>
                <w:sz w:val="18"/>
                <w:szCs w:val="18"/>
                <w:lang w:eastAsia="ca-ES"/>
              </w:rPr>
              <w:t>neurological outcome following Brain</w:t>
            </w:r>
            <w:r>
              <w:rPr>
                <w:color w:val="000000"/>
                <w:sz w:val="18"/>
                <w:szCs w:val="18"/>
                <w:lang w:eastAsia="ca-ES"/>
              </w:rPr>
              <w:t xml:space="preserve"> </w:t>
            </w:r>
            <w:r w:rsidRPr="008D54E7">
              <w:rPr>
                <w:color w:val="000000"/>
                <w:sz w:val="18"/>
                <w:szCs w:val="18"/>
                <w:lang w:eastAsia="ca-ES"/>
              </w:rPr>
              <w:t>Ischemia During post-</w:t>
            </w:r>
            <w:r>
              <w:rPr>
                <w:color w:val="000000"/>
                <w:sz w:val="18"/>
                <w:szCs w:val="18"/>
                <w:lang w:eastAsia="ca-ES"/>
              </w:rPr>
              <w:t>c</w:t>
            </w:r>
            <w:r w:rsidRPr="008D54E7">
              <w:rPr>
                <w:color w:val="000000"/>
                <w:sz w:val="18"/>
                <w:szCs w:val="18"/>
                <w:lang w:eastAsia="ca-ES"/>
              </w:rPr>
              <w:t>ardiac arrest care</w:t>
            </w:r>
            <w:r>
              <w:rPr>
                <w:color w:val="000000"/>
                <w:sz w:val="18"/>
                <w:szCs w:val="18"/>
                <w:lang w:eastAsia="ca-ES"/>
              </w:rPr>
              <w:t xml:space="preserve"> </w:t>
            </w:r>
            <w:r w:rsidRPr="008D54E7">
              <w:rPr>
                <w:color w:val="000000"/>
                <w:sz w:val="18"/>
                <w:szCs w:val="18"/>
                <w:lang w:eastAsia="ca-ES"/>
              </w:rPr>
              <w:t>(HYBRID II trial): study protocol for a</w:t>
            </w:r>
            <w:r>
              <w:rPr>
                <w:color w:val="000000"/>
                <w:sz w:val="18"/>
                <w:szCs w:val="18"/>
                <w:lang w:eastAsia="ca-ES"/>
              </w:rPr>
              <w:t xml:space="preserve"> </w:t>
            </w:r>
            <w:r w:rsidRPr="008D54E7">
              <w:rPr>
                <w:color w:val="000000"/>
                <w:sz w:val="18"/>
                <w:szCs w:val="18"/>
                <w:lang w:eastAsia="ca-ES"/>
              </w:rPr>
              <w:t>randomized controlled trial</w:t>
            </w:r>
          </w:p>
        </w:tc>
        <w:tc>
          <w:tcPr>
            <w:tcW w:w="3377" w:type="pct"/>
            <w:tcBorders>
              <w:top w:val="nil"/>
              <w:left w:val="nil"/>
              <w:bottom w:val="nil"/>
              <w:right w:val="nil"/>
            </w:tcBorders>
            <w:shd w:val="pct10" w:color="auto" w:fill="auto"/>
            <w:vAlign w:val="center"/>
          </w:tcPr>
          <w:p w14:paraId="63C48E7E" w14:textId="5F8DD210" w:rsidR="00AD3B42" w:rsidRPr="00AD3B42" w:rsidRDefault="00963970" w:rsidP="00963970">
            <w:pPr>
              <w:spacing w:after="0"/>
              <w:jc w:val="left"/>
              <w:rPr>
                <w:color w:val="000000"/>
                <w:sz w:val="18"/>
                <w:szCs w:val="18"/>
                <w:lang w:eastAsia="ca-ES"/>
              </w:rPr>
            </w:pPr>
            <w:r>
              <w:rPr>
                <w:color w:val="000000"/>
                <w:sz w:val="18"/>
                <w:szCs w:val="18"/>
                <w:lang w:eastAsia="ca-ES"/>
              </w:rPr>
              <w:t xml:space="preserve">On the basis of published data […] </w:t>
            </w:r>
            <w:r w:rsidR="008D54E7" w:rsidRPr="008D54E7">
              <w:rPr>
                <w:color w:val="000000"/>
                <w:sz w:val="18"/>
                <w:szCs w:val="18"/>
                <w:lang w:eastAsia="ca-ES"/>
              </w:rPr>
              <w:t xml:space="preserve">and </w:t>
            </w:r>
            <w:r w:rsidR="008D54E7" w:rsidRPr="00963970">
              <w:rPr>
                <w:b/>
                <w:color w:val="000000"/>
                <w:sz w:val="18"/>
                <w:szCs w:val="18"/>
                <w:lang w:eastAsia="ca-ES"/>
              </w:rPr>
              <w:t>assumed that the absolute risk reduction by HI is 15%</w:t>
            </w:r>
            <w:r w:rsidR="008D54E7" w:rsidRPr="008D54E7">
              <w:rPr>
                <w:color w:val="000000"/>
                <w:sz w:val="18"/>
                <w:szCs w:val="18"/>
                <w:lang w:eastAsia="ca-ES"/>
              </w:rPr>
              <w:t xml:space="preserve">; that is, the </w:t>
            </w:r>
            <w:r w:rsidR="008D54E7">
              <w:rPr>
                <w:color w:val="000000"/>
                <w:sz w:val="18"/>
                <w:szCs w:val="18"/>
                <w:lang w:eastAsia="ca-ES"/>
              </w:rPr>
              <w:t xml:space="preserve">favourable </w:t>
            </w:r>
            <w:r w:rsidR="008D54E7" w:rsidRPr="008D54E7">
              <w:rPr>
                <w:color w:val="000000"/>
                <w:sz w:val="18"/>
                <w:szCs w:val="18"/>
                <w:lang w:eastAsia="ca-ES"/>
              </w:rPr>
              <w:t>neurological outcome rate improves from 50% to</w:t>
            </w:r>
            <w:r w:rsidR="008D54E7">
              <w:rPr>
                <w:color w:val="000000"/>
                <w:sz w:val="18"/>
                <w:szCs w:val="18"/>
                <w:lang w:eastAsia="ca-ES"/>
              </w:rPr>
              <w:t xml:space="preserve"> </w:t>
            </w:r>
            <w:r w:rsidR="008D54E7" w:rsidRPr="008D54E7">
              <w:rPr>
                <w:color w:val="000000"/>
                <w:sz w:val="18"/>
                <w:szCs w:val="18"/>
                <w:lang w:eastAsia="ca-ES"/>
              </w:rPr>
              <w:t>65% with HI. A sample size of 167 patients in each</w:t>
            </w:r>
            <w:r w:rsidR="008D54E7">
              <w:rPr>
                <w:color w:val="000000"/>
                <w:sz w:val="18"/>
                <w:szCs w:val="18"/>
                <w:lang w:eastAsia="ca-ES"/>
              </w:rPr>
              <w:t xml:space="preserve"> </w:t>
            </w:r>
            <w:r w:rsidR="008D54E7" w:rsidRPr="008D54E7">
              <w:rPr>
                <w:color w:val="000000"/>
                <w:sz w:val="18"/>
                <w:szCs w:val="18"/>
                <w:lang w:eastAsia="ca-ES"/>
              </w:rPr>
              <w:t>group will provide 80% power to detect a 15% change in</w:t>
            </w:r>
            <w:r w:rsidR="008D54E7">
              <w:rPr>
                <w:color w:val="000000"/>
                <w:sz w:val="18"/>
                <w:szCs w:val="18"/>
                <w:lang w:eastAsia="ca-ES"/>
              </w:rPr>
              <w:t xml:space="preserve"> </w:t>
            </w:r>
            <w:r w:rsidR="008D54E7" w:rsidRPr="008D54E7">
              <w:rPr>
                <w:color w:val="000000"/>
                <w:sz w:val="18"/>
                <w:szCs w:val="18"/>
                <w:lang w:eastAsia="ca-ES"/>
              </w:rPr>
              <w:t>the proportion of good neurological outcomes (CPCs of</w:t>
            </w:r>
            <w:r w:rsidR="008D54E7">
              <w:rPr>
                <w:color w:val="000000"/>
                <w:sz w:val="18"/>
                <w:szCs w:val="18"/>
                <w:lang w:eastAsia="ca-ES"/>
              </w:rPr>
              <w:t xml:space="preserve"> </w:t>
            </w:r>
            <w:r w:rsidR="008D54E7" w:rsidRPr="008D54E7">
              <w:rPr>
                <w:color w:val="000000"/>
                <w:sz w:val="18"/>
                <w:szCs w:val="18"/>
                <w:lang w:eastAsia="ca-ES"/>
              </w:rPr>
              <w:t>1 and 2), from 50% to 65%,</w:t>
            </w:r>
          </w:p>
        </w:tc>
      </w:tr>
      <w:tr w:rsidR="00AD3B42" w:rsidRPr="00D15919" w14:paraId="12492045" w14:textId="77777777" w:rsidTr="00C361B7">
        <w:trPr>
          <w:trHeight w:val="1500"/>
        </w:trPr>
        <w:tc>
          <w:tcPr>
            <w:tcW w:w="317" w:type="pct"/>
            <w:tcBorders>
              <w:top w:val="nil"/>
              <w:left w:val="nil"/>
              <w:right w:val="nil"/>
            </w:tcBorders>
            <w:shd w:val="clear" w:color="auto" w:fill="auto"/>
            <w:noWrap/>
            <w:vAlign w:val="center"/>
          </w:tcPr>
          <w:p w14:paraId="599291A1" w14:textId="66E9A933" w:rsidR="00AD3B42" w:rsidRDefault="000C1F7D" w:rsidP="00AD3B42">
            <w:pPr>
              <w:spacing w:after="0"/>
              <w:jc w:val="center"/>
              <w:rPr>
                <w:color w:val="000000"/>
                <w:sz w:val="18"/>
                <w:szCs w:val="18"/>
                <w:lang w:eastAsia="ca-ES"/>
              </w:rPr>
            </w:pPr>
            <w:r>
              <w:rPr>
                <w:color w:val="000000"/>
                <w:sz w:val="18"/>
                <w:szCs w:val="18"/>
                <w:lang w:eastAsia="ca-ES"/>
              </w:rPr>
              <w:t>Oct</w:t>
            </w:r>
          </w:p>
          <w:p w14:paraId="0647EBD8" w14:textId="2D0CEFF5" w:rsidR="000C1F7D" w:rsidRPr="00AD3B42" w:rsidRDefault="000C1F7D" w:rsidP="00AD3B42">
            <w:pPr>
              <w:spacing w:after="0"/>
              <w:jc w:val="center"/>
              <w:rPr>
                <w:color w:val="000000"/>
                <w:sz w:val="18"/>
                <w:szCs w:val="18"/>
                <w:lang w:eastAsia="ca-ES"/>
              </w:rPr>
            </w:pPr>
            <w:r>
              <w:rPr>
                <w:color w:val="000000"/>
                <w:sz w:val="18"/>
                <w:szCs w:val="18"/>
                <w:lang w:eastAsia="ca-ES"/>
              </w:rPr>
              <w:t>27</w:t>
            </w:r>
          </w:p>
        </w:tc>
        <w:tc>
          <w:tcPr>
            <w:tcW w:w="1306" w:type="pct"/>
            <w:tcBorders>
              <w:top w:val="nil"/>
              <w:left w:val="nil"/>
              <w:right w:val="nil"/>
            </w:tcBorders>
            <w:shd w:val="clear" w:color="auto" w:fill="auto"/>
            <w:vAlign w:val="center"/>
          </w:tcPr>
          <w:p w14:paraId="102F6509" w14:textId="34206369" w:rsidR="00AD3B42" w:rsidRPr="00AD3B42" w:rsidRDefault="000C1F7D" w:rsidP="000C1F7D">
            <w:pPr>
              <w:spacing w:after="0"/>
              <w:jc w:val="left"/>
              <w:rPr>
                <w:color w:val="000000"/>
                <w:sz w:val="18"/>
                <w:szCs w:val="18"/>
                <w:lang w:eastAsia="ca-ES"/>
              </w:rPr>
            </w:pPr>
            <w:r w:rsidRPr="000C1F7D">
              <w:rPr>
                <w:color w:val="000000"/>
                <w:sz w:val="18"/>
                <w:szCs w:val="18"/>
                <w:lang w:eastAsia="ca-ES"/>
              </w:rPr>
              <w:t>The effects of exercise on the quality of life</w:t>
            </w:r>
            <w:r>
              <w:rPr>
                <w:color w:val="000000"/>
                <w:sz w:val="18"/>
                <w:szCs w:val="18"/>
                <w:lang w:eastAsia="ca-ES"/>
              </w:rPr>
              <w:t xml:space="preserve"> </w:t>
            </w:r>
            <w:r w:rsidRPr="000C1F7D">
              <w:rPr>
                <w:color w:val="000000"/>
                <w:sz w:val="18"/>
                <w:szCs w:val="18"/>
                <w:lang w:eastAsia="ca-ES"/>
              </w:rPr>
              <w:t>of patients with breast cancer (the</w:t>
            </w:r>
            <w:r>
              <w:rPr>
                <w:color w:val="000000"/>
                <w:sz w:val="18"/>
                <w:szCs w:val="18"/>
                <w:lang w:eastAsia="ca-ES"/>
              </w:rPr>
              <w:t xml:space="preserve"> </w:t>
            </w:r>
            <w:r w:rsidRPr="000C1F7D">
              <w:rPr>
                <w:color w:val="000000"/>
                <w:sz w:val="18"/>
                <w:szCs w:val="18"/>
                <w:lang w:eastAsia="ca-ES"/>
              </w:rPr>
              <w:t>UMBRELLA Fit study): study protocol for a</w:t>
            </w:r>
            <w:r>
              <w:rPr>
                <w:color w:val="000000"/>
                <w:sz w:val="18"/>
                <w:szCs w:val="18"/>
                <w:lang w:eastAsia="ca-ES"/>
              </w:rPr>
              <w:t xml:space="preserve"> </w:t>
            </w:r>
            <w:r w:rsidRPr="000C1F7D">
              <w:rPr>
                <w:color w:val="000000"/>
                <w:sz w:val="18"/>
                <w:szCs w:val="18"/>
                <w:lang w:eastAsia="ca-ES"/>
              </w:rPr>
              <w:t>randomized controlled trial</w:t>
            </w:r>
          </w:p>
        </w:tc>
        <w:tc>
          <w:tcPr>
            <w:tcW w:w="3377" w:type="pct"/>
            <w:tcBorders>
              <w:top w:val="nil"/>
              <w:left w:val="nil"/>
              <w:right w:val="nil"/>
            </w:tcBorders>
            <w:shd w:val="clear" w:color="auto" w:fill="auto"/>
            <w:vAlign w:val="center"/>
          </w:tcPr>
          <w:p w14:paraId="0543BA27" w14:textId="16532934" w:rsidR="00AD3B42" w:rsidRPr="00AD3B42" w:rsidRDefault="000C1F7D" w:rsidP="000C1F7D">
            <w:pPr>
              <w:spacing w:after="0"/>
              <w:jc w:val="left"/>
              <w:rPr>
                <w:color w:val="000000"/>
                <w:sz w:val="18"/>
                <w:szCs w:val="18"/>
                <w:lang w:eastAsia="ca-ES"/>
              </w:rPr>
            </w:pPr>
            <w:r>
              <w:rPr>
                <w:color w:val="000000"/>
                <w:sz w:val="18"/>
                <w:szCs w:val="18"/>
                <w:lang w:eastAsia="ca-ES"/>
              </w:rPr>
              <w:t xml:space="preserve">[…] </w:t>
            </w:r>
            <w:r w:rsidRPr="000C1F7D">
              <w:rPr>
                <w:color w:val="000000"/>
                <w:sz w:val="18"/>
                <w:szCs w:val="18"/>
                <w:lang w:eastAsia="ca-ES"/>
              </w:rPr>
              <w:t>we assume a</w:t>
            </w:r>
            <w:r>
              <w:rPr>
                <w:color w:val="000000"/>
                <w:sz w:val="18"/>
                <w:szCs w:val="18"/>
                <w:lang w:eastAsia="ca-ES"/>
              </w:rPr>
              <w:t xml:space="preserve"> </w:t>
            </w:r>
            <w:r w:rsidRPr="000C1F7D">
              <w:rPr>
                <w:color w:val="000000"/>
                <w:sz w:val="18"/>
                <w:szCs w:val="18"/>
                <w:lang w:eastAsia="ca-ES"/>
              </w:rPr>
              <w:t>6-point increase in QoL in the control group and a 16-point increase in the intervention group, among patients</w:t>
            </w:r>
            <w:r>
              <w:rPr>
                <w:color w:val="000000"/>
                <w:sz w:val="18"/>
                <w:szCs w:val="18"/>
                <w:lang w:eastAsia="ca-ES"/>
              </w:rPr>
              <w:t xml:space="preserve"> </w:t>
            </w:r>
            <w:r w:rsidRPr="000C1F7D">
              <w:rPr>
                <w:color w:val="000000"/>
                <w:sz w:val="18"/>
                <w:szCs w:val="18"/>
                <w:lang w:eastAsia="ca-ES"/>
              </w:rPr>
              <w:t>who accept the intervention in this cmRCT. We expect</w:t>
            </w:r>
            <w:r>
              <w:rPr>
                <w:color w:val="000000"/>
                <w:sz w:val="18"/>
                <w:szCs w:val="18"/>
                <w:lang w:eastAsia="ca-ES"/>
              </w:rPr>
              <w:t xml:space="preserve"> </w:t>
            </w:r>
            <w:r w:rsidRPr="000C1F7D">
              <w:rPr>
                <w:color w:val="000000"/>
                <w:sz w:val="18"/>
                <w:szCs w:val="18"/>
                <w:lang w:eastAsia="ca-ES"/>
              </w:rPr>
              <w:t>an attendance rate of 70% in the intervention group and</w:t>
            </w:r>
            <w:r>
              <w:rPr>
                <w:color w:val="000000"/>
                <w:sz w:val="18"/>
                <w:szCs w:val="18"/>
                <w:lang w:eastAsia="ca-ES"/>
              </w:rPr>
              <w:t xml:space="preserve"> </w:t>
            </w:r>
            <w:r w:rsidRPr="000C1F7D">
              <w:rPr>
                <w:color w:val="000000"/>
                <w:sz w:val="18"/>
                <w:szCs w:val="18"/>
                <w:lang w:eastAsia="ca-ES"/>
              </w:rPr>
              <w:t>assume that the improvement in non-attenders randomized</w:t>
            </w:r>
            <w:r>
              <w:rPr>
                <w:color w:val="000000"/>
                <w:sz w:val="18"/>
                <w:szCs w:val="18"/>
                <w:lang w:eastAsia="ca-ES"/>
              </w:rPr>
              <w:t xml:space="preserve"> </w:t>
            </w:r>
            <w:r w:rsidRPr="000C1F7D">
              <w:rPr>
                <w:color w:val="000000"/>
                <w:sz w:val="18"/>
                <w:szCs w:val="18"/>
                <w:lang w:eastAsia="ca-ES"/>
              </w:rPr>
              <w:t>to the intervention group (30%) is equal to the</w:t>
            </w:r>
            <w:r>
              <w:rPr>
                <w:color w:val="000000"/>
                <w:sz w:val="18"/>
                <w:szCs w:val="18"/>
                <w:lang w:eastAsia="ca-ES"/>
              </w:rPr>
              <w:t xml:space="preserve"> </w:t>
            </w:r>
            <w:r w:rsidRPr="000C1F7D">
              <w:rPr>
                <w:color w:val="000000"/>
                <w:sz w:val="18"/>
                <w:szCs w:val="18"/>
                <w:lang w:eastAsia="ca-ES"/>
              </w:rPr>
              <w:t>improvement in the control group (i.e. 6 points). Furthermore,</w:t>
            </w:r>
            <w:r>
              <w:rPr>
                <w:color w:val="000000"/>
                <w:sz w:val="18"/>
                <w:szCs w:val="18"/>
                <w:lang w:eastAsia="ca-ES"/>
              </w:rPr>
              <w:t xml:space="preserve"> </w:t>
            </w:r>
            <w:r w:rsidRPr="000C1F7D">
              <w:rPr>
                <w:color w:val="000000"/>
                <w:sz w:val="18"/>
                <w:szCs w:val="18"/>
                <w:lang w:eastAsia="ca-ES"/>
              </w:rPr>
              <w:t>we assume that non-attendance does not impact</w:t>
            </w:r>
            <w:r>
              <w:rPr>
                <w:color w:val="000000"/>
                <w:sz w:val="18"/>
                <w:szCs w:val="18"/>
                <w:lang w:eastAsia="ca-ES"/>
              </w:rPr>
              <w:t xml:space="preserve"> </w:t>
            </w:r>
            <w:r w:rsidRPr="000C1F7D">
              <w:rPr>
                <w:color w:val="000000"/>
                <w:sz w:val="18"/>
                <w:szCs w:val="18"/>
                <w:lang w:eastAsia="ca-ES"/>
              </w:rPr>
              <w:t xml:space="preserve">the standard deviation. As a result, </w:t>
            </w:r>
            <w:r w:rsidRPr="000C1F7D">
              <w:rPr>
                <w:b/>
                <w:color w:val="000000"/>
                <w:sz w:val="18"/>
                <w:szCs w:val="18"/>
                <w:lang w:eastAsia="ca-ES"/>
              </w:rPr>
              <w:t>we estimate a</w:t>
            </w:r>
            <w:r>
              <w:rPr>
                <w:b/>
                <w:color w:val="000000"/>
                <w:sz w:val="18"/>
                <w:szCs w:val="18"/>
                <w:lang w:eastAsia="ca-ES"/>
              </w:rPr>
              <w:t xml:space="preserve"> </w:t>
            </w:r>
            <w:r w:rsidRPr="000C1F7D">
              <w:rPr>
                <w:b/>
                <w:color w:val="000000"/>
                <w:sz w:val="18"/>
                <w:szCs w:val="18"/>
                <w:lang w:eastAsia="ca-ES"/>
              </w:rPr>
              <w:t>mean improvement of 13 points in the intervention</w:t>
            </w:r>
            <w:r>
              <w:rPr>
                <w:b/>
                <w:color w:val="000000"/>
                <w:sz w:val="18"/>
                <w:szCs w:val="18"/>
                <w:lang w:eastAsia="ca-ES"/>
              </w:rPr>
              <w:t xml:space="preserve"> </w:t>
            </w:r>
            <w:r w:rsidRPr="000C1F7D">
              <w:rPr>
                <w:b/>
                <w:color w:val="000000"/>
                <w:sz w:val="18"/>
                <w:szCs w:val="18"/>
                <w:lang w:eastAsia="ca-ES"/>
              </w:rPr>
              <w:t>group</w:t>
            </w:r>
            <w:r w:rsidRPr="000C1F7D">
              <w:rPr>
                <w:color w:val="000000"/>
                <w:sz w:val="18"/>
                <w:szCs w:val="18"/>
                <w:lang w:eastAsia="ca-ES"/>
              </w:rPr>
              <w:t xml:space="preserve"> ((70*16 + 30*6)/100 = 13) instead of 16 points </w:t>
            </w:r>
            <w:r w:rsidRPr="000C1F7D">
              <w:rPr>
                <w:b/>
                <w:color w:val="000000"/>
                <w:sz w:val="18"/>
                <w:szCs w:val="18"/>
                <w:lang w:eastAsia="ca-ES"/>
              </w:rPr>
              <w:t>and</w:t>
            </w:r>
            <w:r>
              <w:rPr>
                <w:b/>
                <w:color w:val="000000"/>
                <w:sz w:val="18"/>
                <w:szCs w:val="18"/>
                <w:lang w:eastAsia="ca-ES"/>
              </w:rPr>
              <w:t xml:space="preserve"> </w:t>
            </w:r>
            <w:r w:rsidRPr="000C1F7D">
              <w:rPr>
                <w:b/>
                <w:color w:val="000000"/>
                <w:sz w:val="18"/>
                <w:szCs w:val="18"/>
                <w:lang w:eastAsia="ca-ES"/>
              </w:rPr>
              <w:t>a mean improvement of 6 points in the control group</w:t>
            </w:r>
            <w:r w:rsidRPr="000C1F7D">
              <w:rPr>
                <w:color w:val="000000"/>
                <w:sz w:val="18"/>
                <w:szCs w:val="18"/>
                <w:lang w:eastAsia="ca-ES"/>
              </w:rPr>
              <w:t>.</w:t>
            </w:r>
          </w:p>
        </w:tc>
      </w:tr>
      <w:tr w:rsidR="00AD3B42" w:rsidRPr="00D15919" w14:paraId="6DF2B8A2" w14:textId="77777777" w:rsidTr="00C361B7">
        <w:trPr>
          <w:trHeight w:val="1500"/>
        </w:trPr>
        <w:tc>
          <w:tcPr>
            <w:tcW w:w="317" w:type="pct"/>
            <w:tcBorders>
              <w:top w:val="nil"/>
              <w:left w:val="nil"/>
              <w:right w:val="nil"/>
            </w:tcBorders>
            <w:shd w:val="pct10" w:color="auto" w:fill="auto"/>
            <w:noWrap/>
            <w:vAlign w:val="center"/>
          </w:tcPr>
          <w:p w14:paraId="4E9A9EDD" w14:textId="1CCD5729" w:rsidR="00AD3B42" w:rsidRDefault="00930B57" w:rsidP="00AD3B42">
            <w:pPr>
              <w:spacing w:after="0"/>
              <w:jc w:val="center"/>
              <w:rPr>
                <w:color w:val="000000"/>
                <w:sz w:val="18"/>
                <w:szCs w:val="18"/>
                <w:lang w:eastAsia="ca-ES"/>
              </w:rPr>
            </w:pPr>
            <w:r>
              <w:rPr>
                <w:color w:val="000000"/>
                <w:sz w:val="18"/>
                <w:szCs w:val="18"/>
                <w:lang w:eastAsia="ca-ES"/>
              </w:rPr>
              <w:t>Oct</w:t>
            </w:r>
          </w:p>
          <w:p w14:paraId="16DB1E9A" w14:textId="0C956F54" w:rsidR="00930B57" w:rsidRPr="00AD3B42" w:rsidRDefault="00930B57" w:rsidP="00AD3B42">
            <w:pPr>
              <w:spacing w:after="0"/>
              <w:jc w:val="center"/>
              <w:rPr>
                <w:color w:val="000000"/>
                <w:sz w:val="18"/>
                <w:szCs w:val="18"/>
                <w:lang w:eastAsia="ca-ES"/>
              </w:rPr>
            </w:pPr>
            <w:r>
              <w:rPr>
                <w:color w:val="000000"/>
                <w:sz w:val="18"/>
                <w:szCs w:val="18"/>
                <w:lang w:eastAsia="ca-ES"/>
              </w:rPr>
              <w:t>24</w:t>
            </w:r>
          </w:p>
        </w:tc>
        <w:tc>
          <w:tcPr>
            <w:tcW w:w="1306" w:type="pct"/>
            <w:tcBorders>
              <w:top w:val="nil"/>
              <w:left w:val="nil"/>
              <w:right w:val="nil"/>
            </w:tcBorders>
            <w:shd w:val="pct10" w:color="auto" w:fill="auto"/>
            <w:vAlign w:val="center"/>
          </w:tcPr>
          <w:p w14:paraId="6F31AEEB" w14:textId="08A8CBAF" w:rsidR="00AD3B42" w:rsidRPr="00AD3B42" w:rsidRDefault="00930B57" w:rsidP="00930B57">
            <w:pPr>
              <w:spacing w:after="0"/>
              <w:jc w:val="left"/>
              <w:rPr>
                <w:color w:val="000000"/>
                <w:sz w:val="18"/>
                <w:szCs w:val="18"/>
                <w:lang w:eastAsia="ca-ES"/>
              </w:rPr>
            </w:pPr>
            <w:r w:rsidRPr="00930B57">
              <w:rPr>
                <w:color w:val="000000"/>
                <w:sz w:val="18"/>
                <w:szCs w:val="18"/>
                <w:lang w:eastAsia="ca-ES"/>
              </w:rPr>
              <w:t>A randomised controlled trial assessing</w:t>
            </w:r>
            <w:r>
              <w:rPr>
                <w:color w:val="000000"/>
                <w:sz w:val="18"/>
                <w:szCs w:val="18"/>
                <w:lang w:eastAsia="ca-ES"/>
              </w:rPr>
              <w:t xml:space="preserve"> </w:t>
            </w:r>
            <w:r w:rsidRPr="00930B57">
              <w:rPr>
                <w:color w:val="000000"/>
                <w:sz w:val="18"/>
                <w:szCs w:val="18"/>
                <w:lang w:eastAsia="ca-ES"/>
              </w:rPr>
              <w:t>the severity and duration of depressive</w:t>
            </w:r>
            <w:r>
              <w:rPr>
                <w:color w:val="000000"/>
                <w:sz w:val="18"/>
                <w:szCs w:val="18"/>
                <w:lang w:eastAsia="ca-ES"/>
              </w:rPr>
              <w:t xml:space="preserve"> </w:t>
            </w:r>
            <w:r w:rsidRPr="00930B57">
              <w:rPr>
                <w:color w:val="000000"/>
                <w:sz w:val="18"/>
                <w:szCs w:val="18"/>
                <w:lang w:eastAsia="ca-ES"/>
              </w:rPr>
              <w:t>symptoms associated with a clinically</w:t>
            </w:r>
            <w:r>
              <w:rPr>
                <w:color w:val="000000"/>
                <w:sz w:val="18"/>
                <w:szCs w:val="18"/>
                <w:lang w:eastAsia="ca-ES"/>
              </w:rPr>
              <w:t xml:space="preserve"> </w:t>
            </w:r>
            <w:r w:rsidRPr="00930B57">
              <w:rPr>
                <w:color w:val="000000"/>
                <w:sz w:val="18"/>
                <w:szCs w:val="18"/>
                <w:lang w:eastAsia="ca-ES"/>
              </w:rPr>
              <w:t>significant response to sertraline versus</w:t>
            </w:r>
            <w:r>
              <w:rPr>
                <w:color w:val="000000"/>
                <w:sz w:val="18"/>
                <w:szCs w:val="18"/>
                <w:lang w:eastAsia="ca-ES"/>
              </w:rPr>
              <w:t xml:space="preserve"> </w:t>
            </w:r>
            <w:r w:rsidRPr="00930B57">
              <w:rPr>
                <w:color w:val="000000"/>
                <w:sz w:val="18"/>
                <w:szCs w:val="18"/>
                <w:lang w:eastAsia="ca-ES"/>
              </w:rPr>
              <w:t>placebo, in people presenting to primary</w:t>
            </w:r>
            <w:r>
              <w:rPr>
                <w:color w:val="000000"/>
                <w:sz w:val="18"/>
                <w:szCs w:val="18"/>
                <w:lang w:eastAsia="ca-ES"/>
              </w:rPr>
              <w:t xml:space="preserve"> </w:t>
            </w:r>
            <w:r w:rsidRPr="00930B57">
              <w:rPr>
                <w:color w:val="000000"/>
                <w:sz w:val="18"/>
                <w:szCs w:val="18"/>
                <w:lang w:eastAsia="ca-ES"/>
              </w:rPr>
              <w:t>care with depression (PANDA trial): study</w:t>
            </w:r>
            <w:r>
              <w:rPr>
                <w:color w:val="000000"/>
                <w:sz w:val="18"/>
                <w:szCs w:val="18"/>
                <w:lang w:eastAsia="ca-ES"/>
              </w:rPr>
              <w:t xml:space="preserve"> </w:t>
            </w:r>
            <w:r w:rsidRPr="00930B57">
              <w:rPr>
                <w:color w:val="000000"/>
                <w:sz w:val="18"/>
                <w:szCs w:val="18"/>
                <w:lang w:eastAsia="ca-ES"/>
              </w:rPr>
              <w:t>protocol for a randomised controlled trial</w:t>
            </w:r>
          </w:p>
        </w:tc>
        <w:tc>
          <w:tcPr>
            <w:tcW w:w="3377" w:type="pct"/>
            <w:tcBorders>
              <w:top w:val="nil"/>
              <w:left w:val="nil"/>
              <w:right w:val="nil"/>
            </w:tcBorders>
            <w:shd w:val="pct10" w:color="auto" w:fill="auto"/>
            <w:vAlign w:val="center"/>
          </w:tcPr>
          <w:p w14:paraId="60105751" w14:textId="7603FA3C" w:rsidR="00AD3B42" w:rsidRPr="00AD3B42" w:rsidRDefault="00930B57" w:rsidP="00930B57">
            <w:pPr>
              <w:spacing w:after="0"/>
              <w:jc w:val="left"/>
              <w:rPr>
                <w:color w:val="000000"/>
                <w:sz w:val="18"/>
                <w:szCs w:val="18"/>
                <w:lang w:eastAsia="ca-ES"/>
              </w:rPr>
            </w:pPr>
            <w:r w:rsidRPr="00930B57">
              <w:rPr>
                <w:color w:val="000000"/>
                <w:sz w:val="18"/>
                <w:szCs w:val="18"/>
                <w:lang w:eastAsia="ca-ES"/>
              </w:rPr>
              <w:t>The results from previous metaanalyses</w:t>
            </w:r>
            <w:r>
              <w:rPr>
                <w:color w:val="000000"/>
                <w:sz w:val="18"/>
                <w:szCs w:val="18"/>
                <w:lang w:eastAsia="ca-ES"/>
              </w:rPr>
              <w:t xml:space="preserve"> </w:t>
            </w:r>
            <w:r w:rsidRPr="00930B57">
              <w:rPr>
                <w:color w:val="000000"/>
                <w:sz w:val="18"/>
                <w:szCs w:val="18"/>
                <w:lang w:eastAsia="ca-ES"/>
              </w:rPr>
              <w:t>suggest that the effect size of SSRIs versus placebo</w:t>
            </w:r>
            <w:r>
              <w:rPr>
                <w:color w:val="000000"/>
                <w:sz w:val="18"/>
                <w:szCs w:val="18"/>
                <w:lang w:eastAsia="ca-ES"/>
              </w:rPr>
              <w:t xml:space="preserve"> </w:t>
            </w:r>
            <w:r w:rsidRPr="00930B57">
              <w:rPr>
                <w:color w:val="000000"/>
                <w:sz w:val="18"/>
                <w:szCs w:val="18"/>
                <w:lang w:eastAsia="ca-ES"/>
              </w:rPr>
              <w:t xml:space="preserve">is </w:t>
            </w:r>
            <w:r w:rsidRPr="00A34997">
              <w:rPr>
                <w:b/>
                <w:color w:val="000000"/>
                <w:sz w:val="18"/>
                <w:szCs w:val="18"/>
                <w:lang w:eastAsia="ca-ES"/>
              </w:rPr>
              <w:t>about an 11% reduction in the Hamilton Rating Scale</w:t>
            </w:r>
            <w:r w:rsidRPr="00930B57">
              <w:rPr>
                <w:color w:val="000000"/>
                <w:sz w:val="18"/>
                <w:szCs w:val="18"/>
                <w:lang w:eastAsia="ca-ES"/>
              </w:rPr>
              <w:t xml:space="preserve"> for Depression (HAM-D) score</w:t>
            </w:r>
            <w:r>
              <w:rPr>
                <w:color w:val="000000"/>
                <w:sz w:val="18"/>
                <w:szCs w:val="18"/>
                <w:lang w:eastAsia="ca-ES"/>
              </w:rPr>
              <w:t xml:space="preserve"> […] </w:t>
            </w:r>
            <w:r w:rsidRPr="00930B57">
              <w:rPr>
                <w:color w:val="000000"/>
                <w:sz w:val="18"/>
                <w:szCs w:val="18"/>
                <w:lang w:eastAsia="ca-ES"/>
              </w:rPr>
              <w:t>Our</w:t>
            </w:r>
            <w:r>
              <w:rPr>
                <w:color w:val="000000"/>
                <w:sz w:val="18"/>
                <w:szCs w:val="18"/>
                <w:lang w:eastAsia="ca-ES"/>
              </w:rPr>
              <w:t xml:space="preserve"> </w:t>
            </w:r>
            <w:r w:rsidRPr="00930B57">
              <w:rPr>
                <w:color w:val="000000"/>
                <w:sz w:val="18"/>
                <w:szCs w:val="18"/>
                <w:lang w:eastAsia="ca-ES"/>
              </w:rPr>
              <w:t xml:space="preserve">best estimate of the </w:t>
            </w:r>
            <w:r w:rsidRPr="00A34997">
              <w:rPr>
                <w:color w:val="000000"/>
                <w:sz w:val="18"/>
                <w:szCs w:val="18"/>
                <w:lang w:eastAsia="ca-ES"/>
              </w:rPr>
              <w:t>minimal clinically important difference (MCID) from the PANDA cohort study is that this corresponds to a</w:t>
            </w:r>
            <w:r w:rsidRPr="00A34997">
              <w:rPr>
                <w:b/>
                <w:color w:val="000000"/>
                <w:sz w:val="18"/>
                <w:szCs w:val="18"/>
                <w:lang w:eastAsia="ca-ES"/>
              </w:rPr>
              <w:t xml:space="preserve"> 14 percentage points</w:t>
            </w:r>
            <w:r w:rsidRPr="00930B57">
              <w:rPr>
                <w:color w:val="000000"/>
                <w:sz w:val="18"/>
                <w:szCs w:val="18"/>
                <w:lang w:eastAsia="ca-ES"/>
              </w:rPr>
              <w:t xml:space="preserve"> </w:t>
            </w:r>
            <w:r w:rsidRPr="00A34997">
              <w:rPr>
                <w:b/>
                <w:color w:val="000000"/>
                <w:sz w:val="18"/>
                <w:szCs w:val="18"/>
                <w:lang w:eastAsia="ca-ES"/>
              </w:rPr>
              <w:t>(95% CI 10 to 17 percentage points)</w:t>
            </w:r>
            <w:r w:rsidRPr="00930B57">
              <w:rPr>
                <w:color w:val="000000"/>
                <w:sz w:val="18"/>
                <w:szCs w:val="18"/>
                <w:lang w:eastAsia="ca-ES"/>
              </w:rPr>
              <w:t xml:space="preserve"> </w:t>
            </w:r>
            <w:r w:rsidRPr="00A34997">
              <w:rPr>
                <w:b/>
                <w:color w:val="000000"/>
                <w:sz w:val="18"/>
                <w:szCs w:val="18"/>
                <w:lang w:eastAsia="ca-ES"/>
              </w:rPr>
              <w:t>reduction in score on the PHQ-9</w:t>
            </w:r>
            <w:r>
              <w:rPr>
                <w:color w:val="000000"/>
                <w:sz w:val="18"/>
                <w:szCs w:val="18"/>
                <w:lang w:eastAsia="ca-ES"/>
              </w:rPr>
              <w:t xml:space="preserve"> […] </w:t>
            </w:r>
            <w:r w:rsidRPr="00930B57">
              <w:rPr>
                <w:color w:val="000000"/>
                <w:sz w:val="18"/>
                <w:szCs w:val="18"/>
                <w:lang w:eastAsia="ca-ES"/>
              </w:rPr>
              <w:t>Theref</w:t>
            </w:r>
            <w:r>
              <w:rPr>
                <w:color w:val="000000"/>
                <w:sz w:val="18"/>
                <w:szCs w:val="18"/>
                <w:lang w:eastAsia="ca-ES"/>
              </w:rPr>
              <w:t>ore giving the power for effect s</w:t>
            </w:r>
            <w:r w:rsidRPr="00930B57">
              <w:rPr>
                <w:color w:val="000000"/>
                <w:sz w:val="18"/>
                <w:szCs w:val="18"/>
                <w:lang w:eastAsia="ca-ES"/>
              </w:rPr>
              <w:t>izes of</w:t>
            </w:r>
            <w:r>
              <w:rPr>
                <w:color w:val="000000"/>
                <w:sz w:val="18"/>
                <w:szCs w:val="18"/>
                <w:lang w:eastAsia="ca-ES"/>
              </w:rPr>
              <w:t xml:space="preserve"> </w:t>
            </w:r>
            <w:r w:rsidRPr="00930B57">
              <w:rPr>
                <w:color w:val="000000"/>
                <w:sz w:val="18"/>
                <w:szCs w:val="18"/>
                <w:lang w:eastAsia="ca-ES"/>
              </w:rPr>
              <w:t>11 and 14 percentage points is reasonable and conservative</w:t>
            </w:r>
            <w:r>
              <w:rPr>
                <w:color w:val="000000"/>
                <w:sz w:val="18"/>
                <w:szCs w:val="18"/>
                <w:lang w:eastAsia="ca-ES"/>
              </w:rPr>
              <w:t xml:space="preserve"> </w:t>
            </w:r>
            <w:r w:rsidRPr="00930B57">
              <w:rPr>
                <w:color w:val="000000"/>
                <w:sz w:val="18"/>
                <w:szCs w:val="18"/>
                <w:lang w:eastAsia="ca-ES"/>
              </w:rPr>
              <w:t>in the light of the confidence limits and the previous</w:t>
            </w:r>
            <w:r>
              <w:rPr>
                <w:color w:val="000000"/>
                <w:sz w:val="18"/>
                <w:szCs w:val="18"/>
                <w:lang w:eastAsia="ca-ES"/>
              </w:rPr>
              <w:t xml:space="preserve"> </w:t>
            </w:r>
            <w:r w:rsidRPr="00930B57">
              <w:rPr>
                <w:color w:val="000000"/>
                <w:sz w:val="18"/>
                <w:szCs w:val="18"/>
                <w:lang w:eastAsia="ca-ES"/>
              </w:rPr>
              <w:t>results from the systematic review.</w:t>
            </w:r>
          </w:p>
        </w:tc>
      </w:tr>
      <w:tr w:rsidR="00AD3B42" w:rsidRPr="00D15919" w14:paraId="442663F2" w14:textId="77777777" w:rsidTr="00C361B7">
        <w:trPr>
          <w:trHeight w:val="1500"/>
        </w:trPr>
        <w:tc>
          <w:tcPr>
            <w:tcW w:w="317" w:type="pct"/>
            <w:tcBorders>
              <w:top w:val="nil"/>
              <w:left w:val="nil"/>
              <w:bottom w:val="single" w:sz="4" w:space="0" w:color="auto"/>
              <w:right w:val="nil"/>
            </w:tcBorders>
            <w:shd w:val="clear" w:color="auto" w:fill="auto"/>
            <w:noWrap/>
            <w:vAlign w:val="center"/>
          </w:tcPr>
          <w:p w14:paraId="76F095C4" w14:textId="77777777" w:rsidR="00FB4B5D" w:rsidRDefault="00FB4B5D" w:rsidP="00AD3B42">
            <w:pPr>
              <w:spacing w:after="0"/>
              <w:jc w:val="center"/>
              <w:rPr>
                <w:color w:val="000000"/>
                <w:sz w:val="18"/>
                <w:szCs w:val="18"/>
                <w:lang w:eastAsia="ca-ES"/>
              </w:rPr>
            </w:pPr>
            <w:r>
              <w:rPr>
                <w:color w:val="000000"/>
                <w:sz w:val="18"/>
                <w:szCs w:val="18"/>
                <w:lang w:eastAsia="ca-ES"/>
              </w:rPr>
              <w:t xml:space="preserve">Oct </w:t>
            </w:r>
          </w:p>
          <w:p w14:paraId="4946FF2E" w14:textId="06AE6DC1" w:rsidR="00AD3B42" w:rsidRPr="00AD3B42" w:rsidRDefault="00FB4B5D" w:rsidP="00AD3B42">
            <w:pPr>
              <w:spacing w:after="0"/>
              <w:jc w:val="center"/>
              <w:rPr>
                <w:color w:val="000000"/>
                <w:sz w:val="18"/>
                <w:szCs w:val="18"/>
                <w:lang w:eastAsia="ca-ES"/>
              </w:rPr>
            </w:pPr>
            <w:r>
              <w:rPr>
                <w:color w:val="000000"/>
                <w:sz w:val="18"/>
                <w:szCs w:val="18"/>
                <w:lang w:eastAsia="ca-ES"/>
              </w:rPr>
              <w:t>30</w:t>
            </w:r>
          </w:p>
        </w:tc>
        <w:tc>
          <w:tcPr>
            <w:tcW w:w="1306" w:type="pct"/>
            <w:tcBorders>
              <w:top w:val="nil"/>
              <w:left w:val="nil"/>
              <w:bottom w:val="single" w:sz="4" w:space="0" w:color="auto"/>
              <w:right w:val="nil"/>
            </w:tcBorders>
            <w:shd w:val="clear" w:color="auto" w:fill="auto"/>
            <w:vAlign w:val="center"/>
          </w:tcPr>
          <w:p w14:paraId="43B86C44" w14:textId="74275ED2" w:rsidR="00AD3B42" w:rsidRPr="00AD3B42" w:rsidRDefault="00FB4B5D" w:rsidP="00FB4B5D">
            <w:pPr>
              <w:spacing w:after="0"/>
              <w:jc w:val="left"/>
              <w:rPr>
                <w:color w:val="000000"/>
                <w:sz w:val="18"/>
                <w:szCs w:val="18"/>
                <w:lang w:eastAsia="ca-ES"/>
              </w:rPr>
            </w:pPr>
            <w:r w:rsidRPr="00FB4B5D">
              <w:rPr>
                <w:color w:val="000000"/>
                <w:sz w:val="18"/>
                <w:szCs w:val="18"/>
                <w:lang w:eastAsia="ca-ES"/>
              </w:rPr>
              <w:t>Targeting low- or high-</w:t>
            </w:r>
            <w:r>
              <w:rPr>
                <w:color w:val="000000"/>
                <w:sz w:val="18"/>
                <w:szCs w:val="18"/>
                <w:lang w:eastAsia="ca-ES"/>
              </w:rPr>
              <w:t>n</w:t>
            </w:r>
            <w:r w:rsidRPr="00FB4B5D">
              <w:rPr>
                <w:color w:val="000000"/>
                <w:sz w:val="18"/>
                <w:szCs w:val="18"/>
                <w:lang w:eastAsia="ca-ES"/>
              </w:rPr>
              <w:t>ormal Carbon</w:t>
            </w:r>
            <w:r>
              <w:rPr>
                <w:color w:val="000000"/>
                <w:sz w:val="18"/>
                <w:szCs w:val="18"/>
                <w:lang w:eastAsia="ca-ES"/>
              </w:rPr>
              <w:t xml:space="preserve"> </w:t>
            </w:r>
            <w:r w:rsidRPr="00FB4B5D">
              <w:rPr>
                <w:color w:val="000000"/>
                <w:sz w:val="18"/>
                <w:szCs w:val="18"/>
                <w:lang w:eastAsia="ca-ES"/>
              </w:rPr>
              <w:t>dioxide, Oxygen, and Mean arterial</w:t>
            </w:r>
            <w:r>
              <w:rPr>
                <w:color w:val="000000"/>
                <w:sz w:val="18"/>
                <w:szCs w:val="18"/>
                <w:lang w:eastAsia="ca-ES"/>
              </w:rPr>
              <w:t xml:space="preserve"> </w:t>
            </w:r>
            <w:r w:rsidRPr="00FB4B5D">
              <w:rPr>
                <w:color w:val="000000"/>
                <w:sz w:val="18"/>
                <w:szCs w:val="18"/>
                <w:lang w:eastAsia="ca-ES"/>
              </w:rPr>
              <w:t xml:space="preserve">pressure After Cardiac </w:t>
            </w:r>
            <w:r>
              <w:rPr>
                <w:color w:val="000000"/>
                <w:sz w:val="18"/>
                <w:szCs w:val="18"/>
                <w:lang w:eastAsia="ca-ES"/>
              </w:rPr>
              <w:t>A</w:t>
            </w:r>
            <w:r w:rsidRPr="00FB4B5D">
              <w:rPr>
                <w:color w:val="000000"/>
                <w:sz w:val="18"/>
                <w:szCs w:val="18"/>
                <w:lang w:eastAsia="ca-ES"/>
              </w:rPr>
              <w:t>rrest and</w:t>
            </w:r>
            <w:r>
              <w:rPr>
                <w:color w:val="000000"/>
                <w:sz w:val="18"/>
                <w:szCs w:val="18"/>
                <w:lang w:eastAsia="ca-ES"/>
              </w:rPr>
              <w:t xml:space="preserve"> </w:t>
            </w:r>
            <w:r w:rsidRPr="00FB4B5D">
              <w:rPr>
                <w:color w:val="000000"/>
                <w:sz w:val="18"/>
                <w:szCs w:val="18"/>
                <w:lang w:eastAsia="ca-ES"/>
              </w:rPr>
              <w:t>REsuscitation: study protocol for a</w:t>
            </w:r>
            <w:r>
              <w:rPr>
                <w:color w:val="000000"/>
                <w:sz w:val="18"/>
                <w:szCs w:val="18"/>
                <w:lang w:eastAsia="ca-ES"/>
              </w:rPr>
              <w:t xml:space="preserve"> </w:t>
            </w:r>
            <w:r w:rsidRPr="00FB4B5D">
              <w:rPr>
                <w:color w:val="000000"/>
                <w:sz w:val="18"/>
                <w:szCs w:val="18"/>
                <w:lang w:eastAsia="ca-ES"/>
              </w:rPr>
              <w:t>randomized pilot trial</w:t>
            </w:r>
          </w:p>
        </w:tc>
        <w:tc>
          <w:tcPr>
            <w:tcW w:w="3377" w:type="pct"/>
            <w:tcBorders>
              <w:top w:val="nil"/>
              <w:left w:val="nil"/>
              <w:bottom w:val="single" w:sz="4" w:space="0" w:color="auto"/>
              <w:right w:val="nil"/>
            </w:tcBorders>
            <w:shd w:val="clear" w:color="auto" w:fill="auto"/>
            <w:vAlign w:val="center"/>
          </w:tcPr>
          <w:p w14:paraId="151E3D67" w14:textId="4BF4F270" w:rsidR="00AD3B42" w:rsidRPr="00AD3B42" w:rsidRDefault="00FB4B5D" w:rsidP="00FB4B5D">
            <w:pPr>
              <w:keepNext/>
              <w:spacing w:after="0"/>
              <w:jc w:val="left"/>
              <w:rPr>
                <w:color w:val="000000"/>
                <w:sz w:val="18"/>
                <w:szCs w:val="18"/>
                <w:lang w:eastAsia="ca-ES"/>
              </w:rPr>
            </w:pPr>
            <w:r w:rsidRPr="00FB4B5D">
              <w:rPr>
                <w:color w:val="000000"/>
                <w:sz w:val="18"/>
                <w:szCs w:val="18"/>
                <w:lang w:eastAsia="ca-ES"/>
              </w:rPr>
              <w:t>In a previous, small RCT,</w:t>
            </w:r>
            <w:r>
              <w:rPr>
                <w:color w:val="000000"/>
                <w:sz w:val="18"/>
                <w:szCs w:val="18"/>
                <w:lang w:eastAsia="ca-ES"/>
              </w:rPr>
              <w:t xml:space="preserve"> </w:t>
            </w:r>
            <w:r w:rsidRPr="00FB4B5D">
              <w:rPr>
                <w:color w:val="000000"/>
                <w:sz w:val="18"/>
                <w:szCs w:val="18"/>
                <w:lang w:eastAsia="ca-ES"/>
              </w:rPr>
              <w:t>the use of 30% FiO2, compared with 100% FiO2, resulted</w:t>
            </w:r>
            <w:r>
              <w:rPr>
                <w:color w:val="000000"/>
                <w:sz w:val="18"/>
                <w:szCs w:val="18"/>
                <w:lang w:eastAsia="ca-ES"/>
              </w:rPr>
              <w:t xml:space="preserve"> </w:t>
            </w:r>
            <w:r w:rsidRPr="00FB4B5D">
              <w:rPr>
                <w:color w:val="000000"/>
                <w:sz w:val="18"/>
                <w:szCs w:val="18"/>
                <w:lang w:eastAsia="ca-ES"/>
              </w:rPr>
              <w:t>in approximately 50% increase of NSE values at 48 h in</w:t>
            </w:r>
            <w:r>
              <w:rPr>
                <w:color w:val="000000"/>
                <w:sz w:val="18"/>
                <w:szCs w:val="18"/>
                <w:lang w:eastAsia="ca-ES"/>
              </w:rPr>
              <w:t xml:space="preserve"> </w:t>
            </w:r>
            <w:r w:rsidRPr="00FB4B5D">
              <w:rPr>
                <w:color w:val="000000"/>
                <w:sz w:val="18"/>
                <w:szCs w:val="18"/>
                <w:lang w:eastAsia="ca-ES"/>
              </w:rPr>
              <w:t>the subset of patien</w:t>
            </w:r>
            <w:r>
              <w:rPr>
                <w:color w:val="000000"/>
                <w:sz w:val="18"/>
                <w:szCs w:val="18"/>
                <w:lang w:eastAsia="ca-ES"/>
              </w:rPr>
              <w:t>ts treated with hypothermia</w:t>
            </w:r>
            <w:r w:rsidRPr="00FB4B5D">
              <w:rPr>
                <w:color w:val="000000"/>
                <w:sz w:val="18"/>
                <w:szCs w:val="18"/>
                <w:lang w:eastAsia="ca-ES"/>
              </w:rPr>
              <w:t>. Assuming</w:t>
            </w:r>
            <w:r>
              <w:rPr>
                <w:color w:val="000000"/>
                <w:sz w:val="18"/>
                <w:szCs w:val="18"/>
                <w:lang w:eastAsia="ca-ES"/>
              </w:rPr>
              <w:t xml:space="preserve"> </w:t>
            </w:r>
            <w:r w:rsidRPr="00FB4B5D">
              <w:rPr>
                <w:color w:val="000000"/>
                <w:sz w:val="18"/>
                <w:szCs w:val="18"/>
                <w:lang w:eastAsia="ca-ES"/>
              </w:rPr>
              <w:t>this previous finding, a study with 39 patients in</w:t>
            </w:r>
            <w:r>
              <w:rPr>
                <w:color w:val="000000"/>
                <w:sz w:val="18"/>
                <w:szCs w:val="18"/>
                <w:lang w:eastAsia="ca-ES"/>
              </w:rPr>
              <w:t xml:space="preserve"> </w:t>
            </w:r>
            <w:r w:rsidRPr="00FB4B5D">
              <w:rPr>
                <w:color w:val="000000"/>
                <w:sz w:val="18"/>
                <w:szCs w:val="18"/>
                <w:lang w:eastAsia="ca-ES"/>
              </w:rPr>
              <w:t>each arm would have a power of 80%, with the significance</w:t>
            </w:r>
            <w:r>
              <w:rPr>
                <w:color w:val="000000"/>
                <w:sz w:val="18"/>
                <w:szCs w:val="18"/>
                <w:lang w:eastAsia="ca-ES"/>
              </w:rPr>
              <w:t xml:space="preserve"> </w:t>
            </w:r>
            <w:r w:rsidRPr="00FB4B5D">
              <w:rPr>
                <w:color w:val="000000"/>
                <w:sz w:val="18"/>
                <w:szCs w:val="18"/>
                <w:lang w:eastAsia="ca-ES"/>
              </w:rPr>
              <w:t xml:space="preserve">set at 0.05, </w:t>
            </w:r>
            <w:r w:rsidRPr="00FB4B5D">
              <w:rPr>
                <w:b/>
                <w:color w:val="000000"/>
                <w:sz w:val="18"/>
                <w:szCs w:val="18"/>
                <w:lang w:eastAsia="ca-ES"/>
              </w:rPr>
              <w:t>to detect a 50% increase in NSE</w:t>
            </w:r>
            <w:r>
              <w:rPr>
                <w:b/>
                <w:color w:val="000000"/>
                <w:sz w:val="18"/>
                <w:szCs w:val="18"/>
                <w:lang w:eastAsia="ca-ES"/>
              </w:rPr>
              <w:t>.</w:t>
            </w:r>
          </w:p>
        </w:tc>
      </w:tr>
    </w:tbl>
    <w:p w14:paraId="62EF752D" w14:textId="77777777" w:rsidR="00660E89" w:rsidRPr="00FE507D" w:rsidRDefault="00660E89" w:rsidP="00660E89">
      <w:pPr>
        <w:pStyle w:val="ListParagraph"/>
        <w:numPr>
          <w:ilvl w:val="0"/>
          <w:numId w:val="18"/>
        </w:numPr>
        <w:rPr>
          <w:rFonts w:cs="Arial"/>
          <w:b/>
          <w:szCs w:val="22"/>
          <w:lang w:eastAsia="en-GB"/>
        </w:rPr>
      </w:pPr>
      <w:bookmarkStart w:id="11" w:name="_Ref486087066"/>
      <w:bookmarkEnd w:id="10"/>
      <w:r>
        <w:lastRenderedPageBreak/>
        <w:t xml:space="preserve"> </w:t>
      </w:r>
      <w:bookmarkStart w:id="12" w:name="_Ref494720097"/>
      <w:r>
        <w:t>Summary of the bibliographic review (previous) and the current search.</w:t>
      </w:r>
      <w:bookmarkEnd w:id="11"/>
      <w:bookmarkEnd w:id="12"/>
    </w:p>
    <w:p w14:paraId="176F28DA" w14:textId="77777777" w:rsidR="00660E89" w:rsidRDefault="00660E89" w:rsidP="00660E89">
      <w:pPr>
        <w:suppressAutoHyphens w:val="0"/>
        <w:spacing w:before="120" w:after="120" w:line="480" w:lineRule="auto"/>
        <w:jc w:val="left"/>
        <w:rPr>
          <w:lang w:val="en"/>
        </w:rPr>
      </w:pPr>
      <w:r>
        <w:rPr>
          <w:rFonts w:cs="Arial"/>
          <w:szCs w:val="22"/>
          <w:lang w:val="en-US" w:eastAsia="en-GB"/>
        </w:rPr>
        <w:t>T</w:t>
      </w:r>
      <w:r w:rsidRPr="006538F0">
        <w:rPr>
          <w:rFonts w:cs="Arial"/>
          <w:szCs w:val="22"/>
          <w:lang w:val="en-US" w:eastAsia="en-GB"/>
        </w:rPr>
        <w:t xml:space="preserve">hese searches were run </w:t>
      </w:r>
      <w:r>
        <w:rPr>
          <w:rFonts w:cs="Arial"/>
          <w:szCs w:val="22"/>
          <w:lang w:val="en-US" w:eastAsia="en-GB"/>
        </w:rPr>
        <w:t>on</w:t>
      </w:r>
      <w:r w:rsidRPr="006538F0">
        <w:rPr>
          <w:rFonts w:cs="Arial"/>
          <w:szCs w:val="22"/>
          <w:lang w:val="en-US" w:eastAsia="en-GB"/>
        </w:rPr>
        <w:t xml:space="preserve"> the EBSCO version of MEDLINE</w:t>
      </w:r>
      <w:r>
        <w:rPr>
          <w:rFonts w:cs="Arial"/>
          <w:szCs w:val="22"/>
          <w:lang w:val="en-US" w:eastAsia="en-GB"/>
        </w:rPr>
        <w:t xml:space="preserve">. </w:t>
      </w:r>
      <w:r>
        <w:rPr>
          <w:lang w:val="en"/>
        </w:rPr>
        <w:t>At present, we have tried to reproduce these searches via PubMed by adapting the syntax in a pertinent way, which resulted in a number of articles that were different from those</w:t>
      </w:r>
      <w:r w:rsidR="009E1436">
        <w:rPr>
          <w:lang w:val="en"/>
        </w:rPr>
        <w:t xml:space="preserve"> retrieved previously</w:t>
      </w:r>
      <w:r>
        <w:rPr>
          <w:lang w:val="en"/>
        </w:rPr>
        <w:t xml:space="preserve">. One explanation is that the factors may be different, such as the indexing of articles or </w:t>
      </w:r>
      <w:r w:rsidR="000B4E40">
        <w:rPr>
          <w:lang w:val="en"/>
        </w:rPr>
        <w:t xml:space="preserve">the </w:t>
      </w:r>
      <w:r>
        <w:rPr>
          <w:lang w:val="en"/>
        </w:rPr>
        <w:t>means of accessing the interfaces to Medline, among others.</w:t>
      </w:r>
    </w:p>
    <w:tbl>
      <w:tblPr>
        <w:tblStyle w:val="TableGrid"/>
        <w:tblW w:w="0" w:type="auto"/>
        <w:tblLook w:val="04A0" w:firstRow="1" w:lastRow="0" w:firstColumn="1" w:lastColumn="0" w:noHBand="0" w:noVBand="1"/>
      </w:tblPr>
      <w:tblGrid>
        <w:gridCol w:w="638"/>
        <w:gridCol w:w="818"/>
        <w:gridCol w:w="837"/>
        <w:gridCol w:w="1513"/>
        <w:gridCol w:w="818"/>
        <w:gridCol w:w="837"/>
        <w:gridCol w:w="3259"/>
      </w:tblGrid>
      <w:tr w:rsidR="00660E89" w:rsidRPr="00B14294" w14:paraId="10FE3142" w14:textId="77777777" w:rsidTr="00AD3B42">
        <w:tc>
          <w:tcPr>
            <w:tcW w:w="0" w:type="auto"/>
            <w:tcBorders>
              <w:top w:val="nil"/>
              <w:left w:val="nil"/>
            </w:tcBorders>
            <w:vAlign w:val="bottom"/>
          </w:tcPr>
          <w:p w14:paraId="1E7EF416" w14:textId="77777777" w:rsidR="00660E89" w:rsidRPr="00B14294" w:rsidRDefault="00660E89" w:rsidP="00AD3B42">
            <w:pPr>
              <w:spacing w:before="120" w:after="120" w:line="480" w:lineRule="auto"/>
              <w:rPr>
                <w:sz w:val="20"/>
                <w:lang w:val="en"/>
              </w:rPr>
            </w:pPr>
          </w:p>
        </w:tc>
        <w:tc>
          <w:tcPr>
            <w:tcW w:w="0" w:type="auto"/>
            <w:gridSpan w:val="3"/>
            <w:vAlign w:val="bottom"/>
          </w:tcPr>
          <w:p w14:paraId="0766AF03" w14:textId="77777777" w:rsidR="00660E89" w:rsidRPr="00B14294" w:rsidRDefault="00660E89" w:rsidP="00AD3B42">
            <w:pPr>
              <w:spacing w:before="120" w:after="120" w:line="480" w:lineRule="auto"/>
              <w:jc w:val="left"/>
              <w:rPr>
                <w:b/>
                <w:sz w:val="20"/>
                <w:lang w:val="en"/>
              </w:rPr>
            </w:pPr>
            <w:r w:rsidRPr="00B14294">
              <w:rPr>
                <w:b/>
                <w:sz w:val="20"/>
                <w:lang w:val="en"/>
              </w:rPr>
              <w:t>Previous search</w:t>
            </w:r>
            <w:r>
              <w:rPr>
                <w:b/>
                <w:sz w:val="20"/>
                <w:lang w:val="en"/>
              </w:rPr>
              <w:t xml:space="preserve"> (EBSCO)</w:t>
            </w:r>
          </w:p>
        </w:tc>
        <w:tc>
          <w:tcPr>
            <w:tcW w:w="0" w:type="auto"/>
            <w:gridSpan w:val="3"/>
            <w:vAlign w:val="bottom"/>
          </w:tcPr>
          <w:p w14:paraId="0954B05A" w14:textId="77777777" w:rsidR="00660E89" w:rsidRPr="00B14294" w:rsidRDefault="00660E89" w:rsidP="00AD3B42">
            <w:pPr>
              <w:spacing w:before="120" w:after="120" w:line="480" w:lineRule="auto"/>
              <w:jc w:val="left"/>
              <w:rPr>
                <w:b/>
                <w:sz w:val="20"/>
                <w:lang w:val="en"/>
              </w:rPr>
            </w:pPr>
            <w:r w:rsidRPr="00B14294">
              <w:rPr>
                <w:b/>
                <w:sz w:val="20"/>
                <w:lang w:val="en"/>
              </w:rPr>
              <w:t>Current search</w:t>
            </w:r>
            <w:r>
              <w:rPr>
                <w:b/>
                <w:sz w:val="20"/>
                <w:lang w:val="en"/>
              </w:rPr>
              <w:t xml:space="preserve"> (PubMed)</w:t>
            </w:r>
          </w:p>
        </w:tc>
      </w:tr>
      <w:tr w:rsidR="00660E89" w:rsidRPr="00B14294" w14:paraId="31ED105C" w14:textId="77777777" w:rsidTr="00AD3B42">
        <w:tc>
          <w:tcPr>
            <w:tcW w:w="0" w:type="auto"/>
            <w:vAlign w:val="bottom"/>
          </w:tcPr>
          <w:p w14:paraId="02B46C2D" w14:textId="77777777" w:rsidR="00660E89" w:rsidRPr="00FD1F2F" w:rsidRDefault="00660E89" w:rsidP="00AD3B42">
            <w:pPr>
              <w:spacing w:before="120" w:after="120" w:line="480" w:lineRule="auto"/>
              <w:rPr>
                <w:b/>
                <w:sz w:val="20"/>
                <w:lang w:val="en"/>
              </w:rPr>
            </w:pPr>
            <w:r w:rsidRPr="00FD1F2F">
              <w:rPr>
                <w:b/>
                <w:sz w:val="20"/>
                <w:lang w:val="en"/>
              </w:rPr>
              <w:t>Year</w:t>
            </w:r>
          </w:p>
        </w:tc>
        <w:tc>
          <w:tcPr>
            <w:tcW w:w="0" w:type="auto"/>
            <w:vAlign w:val="bottom"/>
          </w:tcPr>
          <w:p w14:paraId="5EA69A7E" w14:textId="77777777" w:rsidR="00660E89" w:rsidRPr="00FD1F2F" w:rsidRDefault="00660E89" w:rsidP="00AD3B42">
            <w:pPr>
              <w:spacing w:before="120" w:after="120" w:line="480" w:lineRule="auto"/>
              <w:rPr>
                <w:b/>
                <w:sz w:val="20"/>
                <w:lang w:val="en"/>
              </w:rPr>
            </w:pPr>
            <w:r w:rsidRPr="00FD1F2F">
              <w:rPr>
                <w:b/>
                <w:sz w:val="20"/>
                <w:lang w:val="en"/>
              </w:rPr>
              <w:t>no. papers</w:t>
            </w:r>
          </w:p>
        </w:tc>
        <w:tc>
          <w:tcPr>
            <w:tcW w:w="0" w:type="auto"/>
            <w:vAlign w:val="bottom"/>
          </w:tcPr>
          <w:p w14:paraId="3881AAB2" w14:textId="77777777" w:rsidR="00660E89" w:rsidRPr="00FD1F2F" w:rsidRDefault="00660E89" w:rsidP="00AD3B42">
            <w:pPr>
              <w:spacing w:before="120" w:after="120" w:line="480" w:lineRule="auto"/>
              <w:rPr>
                <w:b/>
                <w:sz w:val="20"/>
                <w:lang w:val="en"/>
              </w:rPr>
            </w:pPr>
            <w:r w:rsidRPr="00FD1F2F">
              <w:rPr>
                <w:b/>
                <w:sz w:val="20"/>
                <w:lang w:val="en"/>
              </w:rPr>
              <w:t>Search date</w:t>
            </w:r>
          </w:p>
        </w:tc>
        <w:tc>
          <w:tcPr>
            <w:tcW w:w="0" w:type="auto"/>
            <w:vAlign w:val="bottom"/>
          </w:tcPr>
          <w:p w14:paraId="617E2DC1" w14:textId="77777777" w:rsidR="00660E89" w:rsidRPr="00FD1F2F" w:rsidRDefault="00660E89" w:rsidP="00AD3B42">
            <w:pPr>
              <w:spacing w:before="120" w:after="120" w:line="480" w:lineRule="auto"/>
              <w:rPr>
                <w:b/>
                <w:sz w:val="20"/>
                <w:lang w:val="en"/>
              </w:rPr>
            </w:pPr>
            <w:r w:rsidRPr="00FD1F2F">
              <w:rPr>
                <w:b/>
                <w:sz w:val="20"/>
                <w:lang w:val="en"/>
              </w:rPr>
              <w:t>Search</w:t>
            </w:r>
          </w:p>
        </w:tc>
        <w:tc>
          <w:tcPr>
            <w:tcW w:w="0" w:type="auto"/>
            <w:vAlign w:val="bottom"/>
          </w:tcPr>
          <w:p w14:paraId="40AE1CB4" w14:textId="77777777" w:rsidR="00660E89" w:rsidRPr="00FD1F2F" w:rsidRDefault="00660E89" w:rsidP="00AD3B42">
            <w:pPr>
              <w:spacing w:before="120" w:after="120" w:line="480" w:lineRule="auto"/>
              <w:rPr>
                <w:b/>
                <w:sz w:val="20"/>
                <w:lang w:val="en"/>
              </w:rPr>
            </w:pPr>
            <w:r w:rsidRPr="00FD1F2F">
              <w:rPr>
                <w:b/>
                <w:sz w:val="20"/>
                <w:lang w:val="en"/>
              </w:rPr>
              <w:t>no. papers</w:t>
            </w:r>
          </w:p>
        </w:tc>
        <w:tc>
          <w:tcPr>
            <w:tcW w:w="0" w:type="auto"/>
            <w:vAlign w:val="bottom"/>
          </w:tcPr>
          <w:p w14:paraId="72900C31" w14:textId="77777777" w:rsidR="00660E89" w:rsidRPr="00FD1F2F" w:rsidRDefault="00660E89" w:rsidP="00AD3B42">
            <w:pPr>
              <w:spacing w:before="120" w:after="120" w:line="480" w:lineRule="auto"/>
              <w:rPr>
                <w:b/>
                <w:sz w:val="20"/>
                <w:lang w:val="en"/>
              </w:rPr>
            </w:pPr>
            <w:r w:rsidRPr="00FD1F2F">
              <w:rPr>
                <w:b/>
                <w:sz w:val="20"/>
                <w:lang w:val="en"/>
              </w:rPr>
              <w:t>Search date</w:t>
            </w:r>
          </w:p>
        </w:tc>
        <w:tc>
          <w:tcPr>
            <w:tcW w:w="0" w:type="auto"/>
            <w:vAlign w:val="bottom"/>
          </w:tcPr>
          <w:p w14:paraId="1B3095BC" w14:textId="77777777" w:rsidR="00660E89" w:rsidRPr="00FD1F2F" w:rsidRDefault="00660E89" w:rsidP="00AD3B42">
            <w:pPr>
              <w:spacing w:before="120" w:after="120" w:line="480" w:lineRule="auto"/>
              <w:rPr>
                <w:b/>
                <w:sz w:val="20"/>
                <w:lang w:val="en"/>
              </w:rPr>
            </w:pPr>
            <w:r w:rsidRPr="00FD1F2F">
              <w:rPr>
                <w:b/>
                <w:sz w:val="20"/>
                <w:lang w:val="en"/>
              </w:rPr>
              <w:t>Search</w:t>
            </w:r>
          </w:p>
        </w:tc>
      </w:tr>
      <w:tr w:rsidR="00660E89" w:rsidRPr="00660E89" w14:paraId="1F7649CE" w14:textId="77777777" w:rsidTr="00AD3B42">
        <w:tc>
          <w:tcPr>
            <w:tcW w:w="0" w:type="auto"/>
            <w:vAlign w:val="center"/>
          </w:tcPr>
          <w:p w14:paraId="6E9962B3" w14:textId="77777777" w:rsidR="00660E89" w:rsidRPr="00660E89" w:rsidRDefault="00660E89" w:rsidP="00AD3B42">
            <w:pPr>
              <w:spacing w:before="120" w:after="120" w:line="480" w:lineRule="auto"/>
              <w:rPr>
                <w:sz w:val="18"/>
                <w:lang w:val="en"/>
              </w:rPr>
            </w:pPr>
            <w:r w:rsidRPr="00660E89">
              <w:rPr>
                <w:sz w:val="18"/>
                <w:lang w:val="en"/>
              </w:rPr>
              <w:t>2004</w:t>
            </w:r>
          </w:p>
        </w:tc>
        <w:tc>
          <w:tcPr>
            <w:tcW w:w="0" w:type="auto"/>
            <w:vAlign w:val="center"/>
          </w:tcPr>
          <w:p w14:paraId="0D6C5F99" w14:textId="77777777" w:rsidR="00660E89" w:rsidRPr="00660E89" w:rsidRDefault="00660E89" w:rsidP="00AD3B42">
            <w:pPr>
              <w:spacing w:before="120" w:after="120" w:line="480" w:lineRule="auto"/>
              <w:rPr>
                <w:sz w:val="18"/>
                <w:lang w:val="en"/>
              </w:rPr>
            </w:pPr>
            <w:r w:rsidRPr="00660E89">
              <w:rPr>
                <w:sz w:val="18"/>
                <w:lang w:val="en"/>
              </w:rPr>
              <w:t>266</w:t>
            </w:r>
          </w:p>
        </w:tc>
        <w:tc>
          <w:tcPr>
            <w:tcW w:w="0" w:type="auto"/>
            <w:vAlign w:val="center"/>
          </w:tcPr>
          <w:p w14:paraId="119C19B9" w14:textId="77777777" w:rsidR="00660E89" w:rsidRPr="00660E89" w:rsidRDefault="00660E89" w:rsidP="00AD3B42">
            <w:pPr>
              <w:spacing w:before="120" w:after="120" w:line="480" w:lineRule="auto"/>
              <w:rPr>
                <w:bCs/>
                <w:iCs/>
                <w:sz w:val="18"/>
              </w:rPr>
            </w:pPr>
            <w:r w:rsidRPr="00660E89">
              <w:rPr>
                <w:bCs/>
                <w:iCs/>
                <w:sz w:val="18"/>
              </w:rPr>
              <w:t>January 2005</w:t>
            </w:r>
          </w:p>
        </w:tc>
        <w:tc>
          <w:tcPr>
            <w:tcW w:w="0" w:type="auto"/>
            <w:vMerge w:val="restart"/>
            <w:vAlign w:val="center"/>
          </w:tcPr>
          <w:p w14:paraId="2C9376F8" w14:textId="77777777" w:rsidR="00660E89" w:rsidRPr="00660E89" w:rsidRDefault="00660E89" w:rsidP="00AD3B42">
            <w:pPr>
              <w:spacing w:before="120" w:after="120" w:line="480" w:lineRule="auto"/>
              <w:rPr>
                <w:sz w:val="18"/>
                <w:lang w:val="en"/>
              </w:rPr>
            </w:pPr>
            <w:r w:rsidRPr="00660E89">
              <w:rPr>
                <w:bCs/>
                <w:i/>
                <w:iCs/>
                <w:sz w:val="18"/>
              </w:rPr>
              <w:t>AB(clinical trial* AND random*) AND AB (change OR evolution OR (difference AND baseline))</w:t>
            </w:r>
          </w:p>
        </w:tc>
        <w:tc>
          <w:tcPr>
            <w:tcW w:w="0" w:type="auto"/>
            <w:vAlign w:val="center"/>
          </w:tcPr>
          <w:p w14:paraId="3047DABE" w14:textId="77777777" w:rsidR="00660E89" w:rsidRPr="00660E89" w:rsidRDefault="00660E89" w:rsidP="00AD3B42">
            <w:pPr>
              <w:spacing w:before="120" w:after="120" w:line="480" w:lineRule="auto"/>
              <w:rPr>
                <w:bCs/>
                <w:i/>
                <w:iCs/>
                <w:sz w:val="18"/>
              </w:rPr>
            </w:pPr>
            <w:r w:rsidRPr="00660E89">
              <w:rPr>
                <w:bCs/>
                <w:i/>
                <w:iCs/>
                <w:sz w:val="18"/>
              </w:rPr>
              <w:t>326</w:t>
            </w:r>
          </w:p>
        </w:tc>
        <w:tc>
          <w:tcPr>
            <w:tcW w:w="0" w:type="auto"/>
            <w:vAlign w:val="center"/>
          </w:tcPr>
          <w:p w14:paraId="4F9F6BE9" w14:textId="77777777" w:rsidR="00660E89" w:rsidRPr="00660E89" w:rsidRDefault="00660E89" w:rsidP="00AD3B42">
            <w:pPr>
              <w:spacing w:before="120" w:after="120" w:line="480" w:lineRule="auto"/>
              <w:rPr>
                <w:bCs/>
                <w:i/>
                <w:iCs/>
                <w:sz w:val="18"/>
              </w:rPr>
            </w:pPr>
            <w:r w:rsidRPr="00660E89">
              <w:rPr>
                <w:bCs/>
                <w:i/>
                <w:iCs/>
                <w:sz w:val="18"/>
              </w:rPr>
              <w:t>June 2017</w:t>
            </w:r>
          </w:p>
        </w:tc>
        <w:tc>
          <w:tcPr>
            <w:tcW w:w="0" w:type="auto"/>
            <w:vMerge w:val="restart"/>
            <w:vAlign w:val="center"/>
          </w:tcPr>
          <w:p w14:paraId="31FBAF06" w14:textId="77777777" w:rsidR="00660E89" w:rsidRPr="00660E89" w:rsidRDefault="00660E89" w:rsidP="00AD3B42">
            <w:pPr>
              <w:spacing w:before="120" w:after="120" w:line="480" w:lineRule="auto"/>
              <w:jc w:val="left"/>
              <w:rPr>
                <w:bCs/>
                <w:i/>
                <w:iCs/>
                <w:sz w:val="18"/>
              </w:rPr>
            </w:pPr>
            <w:r w:rsidRPr="00660E89">
              <w:rPr>
                <w:bCs/>
                <w:i/>
                <w:iCs/>
                <w:sz w:val="18"/>
              </w:rPr>
              <w:t>(clinical trial*[Title/Abstract] AND random*[Title/Abstract]) AND (change[Title/Abstract] OR evolution[Title/Abstract] OR   (difference[Title/Abstract] AND baseline[Title/Abstract])</w:t>
            </w:r>
          </w:p>
        </w:tc>
      </w:tr>
      <w:tr w:rsidR="00660E89" w:rsidRPr="00660E89" w14:paraId="5A88F102" w14:textId="77777777" w:rsidTr="00AD3B42">
        <w:tc>
          <w:tcPr>
            <w:tcW w:w="0" w:type="auto"/>
            <w:vAlign w:val="center"/>
          </w:tcPr>
          <w:p w14:paraId="17FA2866" w14:textId="77777777" w:rsidR="00660E89" w:rsidRPr="00660E89" w:rsidRDefault="00660E89" w:rsidP="00AD3B42">
            <w:pPr>
              <w:spacing w:before="120" w:after="120" w:line="480" w:lineRule="auto"/>
              <w:rPr>
                <w:sz w:val="18"/>
                <w:lang w:val="en"/>
              </w:rPr>
            </w:pPr>
            <w:r w:rsidRPr="00660E89">
              <w:rPr>
                <w:sz w:val="18"/>
                <w:lang w:val="en"/>
              </w:rPr>
              <w:t>2007</w:t>
            </w:r>
          </w:p>
        </w:tc>
        <w:tc>
          <w:tcPr>
            <w:tcW w:w="0" w:type="auto"/>
            <w:vAlign w:val="center"/>
          </w:tcPr>
          <w:p w14:paraId="72EC8C3F" w14:textId="77777777" w:rsidR="00660E89" w:rsidRPr="00660E89" w:rsidRDefault="00660E89" w:rsidP="00AD3B42">
            <w:pPr>
              <w:spacing w:before="120" w:after="120" w:line="480" w:lineRule="auto"/>
              <w:rPr>
                <w:sz w:val="18"/>
                <w:lang w:val="en"/>
              </w:rPr>
            </w:pPr>
            <w:r w:rsidRPr="00660E89">
              <w:rPr>
                <w:sz w:val="18"/>
                <w:lang w:val="en"/>
              </w:rPr>
              <w:t>348</w:t>
            </w:r>
          </w:p>
        </w:tc>
        <w:tc>
          <w:tcPr>
            <w:tcW w:w="0" w:type="auto"/>
            <w:vAlign w:val="center"/>
          </w:tcPr>
          <w:p w14:paraId="77CD39C1" w14:textId="77777777" w:rsidR="00660E89" w:rsidRPr="00660E89" w:rsidRDefault="00660E89" w:rsidP="00AD3B42">
            <w:pPr>
              <w:spacing w:before="120" w:after="120" w:line="480" w:lineRule="auto"/>
              <w:rPr>
                <w:sz w:val="18"/>
                <w:lang w:val="en"/>
              </w:rPr>
            </w:pPr>
            <w:r w:rsidRPr="00660E89">
              <w:rPr>
                <w:sz w:val="18"/>
                <w:lang w:val="en"/>
              </w:rPr>
              <w:t>January 2008</w:t>
            </w:r>
          </w:p>
        </w:tc>
        <w:tc>
          <w:tcPr>
            <w:tcW w:w="0" w:type="auto"/>
            <w:vMerge/>
            <w:vAlign w:val="center"/>
          </w:tcPr>
          <w:p w14:paraId="172D9E79" w14:textId="77777777" w:rsidR="00660E89" w:rsidRPr="00660E89" w:rsidRDefault="00660E89" w:rsidP="00AD3B42">
            <w:pPr>
              <w:spacing w:before="120" w:after="120" w:line="480" w:lineRule="auto"/>
              <w:rPr>
                <w:sz w:val="18"/>
                <w:lang w:val="en"/>
              </w:rPr>
            </w:pPr>
          </w:p>
        </w:tc>
        <w:tc>
          <w:tcPr>
            <w:tcW w:w="0" w:type="auto"/>
            <w:vAlign w:val="center"/>
          </w:tcPr>
          <w:p w14:paraId="4C253716" w14:textId="77777777" w:rsidR="00660E89" w:rsidRPr="00660E89" w:rsidRDefault="00660E89" w:rsidP="00AD3B42">
            <w:pPr>
              <w:spacing w:before="120" w:after="120" w:line="480" w:lineRule="auto"/>
              <w:rPr>
                <w:sz w:val="18"/>
                <w:lang w:val="en"/>
              </w:rPr>
            </w:pPr>
            <w:r w:rsidRPr="00660E89">
              <w:rPr>
                <w:sz w:val="18"/>
                <w:lang w:val="en"/>
              </w:rPr>
              <w:t>503</w:t>
            </w:r>
          </w:p>
        </w:tc>
        <w:tc>
          <w:tcPr>
            <w:tcW w:w="0" w:type="auto"/>
            <w:vAlign w:val="center"/>
          </w:tcPr>
          <w:p w14:paraId="4ABF2A7F" w14:textId="77777777" w:rsidR="00660E89" w:rsidRPr="00660E89" w:rsidRDefault="00660E89" w:rsidP="00AD3B42">
            <w:pPr>
              <w:spacing w:before="120" w:after="120" w:line="480" w:lineRule="auto"/>
              <w:rPr>
                <w:sz w:val="18"/>
                <w:lang w:val="en"/>
              </w:rPr>
            </w:pPr>
            <w:r w:rsidRPr="00660E89">
              <w:rPr>
                <w:bCs/>
                <w:i/>
                <w:iCs/>
                <w:sz w:val="18"/>
              </w:rPr>
              <w:t>June 2017</w:t>
            </w:r>
          </w:p>
        </w:tc>
        <w:tc>
          <w:tcPr>
            <w:tcW w:w="0" w:type="auto"/>
            <w:vMerge/>
            <w:vAlign w:val="center"/>
          </w:tcPr>
          <w:p w14:paraId="22CE2C5F" w14:textId="77777777" w:rsidR="00660E89" w:rsidRPr="00660E89" w:rsidRDefault="00660E89" w:rsidP="00AD3B42">
            <w:pPr>
              <w:spacing w:before="120" w:after="120" w:line="480" w:lineRule="auto"/>
              <w:jc w:val="left"/>
              <w:rPr>
                <w:sz w:val="18"/>
                <w:lang w:val="en"/>
              </w:rPr>
            </w:pPr>
          </w:p>
        </w:tc>
      </w:tr>
      <w:tr w:rsidR="00660E89" w:rsidRPr="00660E89" w14:paraId="7389CAFD" w14:textId="77777777" w:rsidTr="00AD3B42">
        <w:tc>
          <w:tcPr>
            <w:tcW w:w="0" w:type="auto"/>
            <w:vAlign w:val="center"/>
          </w:tcPr>
          <w:p w14:paraId="5292B1EB" w14:textId="77777777" w:rsidR="00660E89" w:rsidRPr="00660E89" w:rsidRDefault="00660E89" w:rsidP="00AD3B42">
            <w:pPr>
              <w:spacing w:before="120" w:after="120" w:line="480" w:lineRule="auto"/>
              <w:rPr>
                <w:sz w:val="18"/>
                <w:lang w:val="en"/>
              </w:rPr>
            </w:pPr>
            <w:r w:rsidRPr="00660E89">
              <w:rPr>
                <w:sz w:val="18"/>
                <w:lang w:val="en"/>
              </w:rPr>
              <w:t>2010</w:t>
            </w:r>
          </w:p>
        </w:tc>
        <w:tc>
          <w:tcPr>
            <w:tcW w:w="0" w:type="auto"/>
            <w:vAlign w:val="center"/>
          </w:tcPr>
          <w:p w14:paraId="60C05631" w14:textId="77777777" w:rsidR="00660E89" w:rsidRPr="00660E89" w:rsidRDefault="00660E89" w:rsidP="00AD3B42">
            <w:pPr>
              <w:spacing w:before="120" w:after="120" w:line="480" w:lineRule="auto"/>
              <w:rPr>
                <w:sz w:val="18"/>
                <w:lang w:val="en"/>
              </w:rPr>
            </w:pPr>
            <w:r w:rsidRPr="00660E89">
              <w:rPr>
                <w:sz w:val="18"/>
                <w:lang w:val="en"/>
              </w:rPr>
              <w:t>478</w:t>
            </w:r>
          </w:p>
        </w:tc>
        <w:tc>
          <w:tcPr>
            <w:tcW w:w="0" w:type="auto"/>
            <w:vAlign w:val="center"/>
          </w:tcPr>
          <w:p w14:paraId="4DB77D20" w14:textId="77777777" w:rsidR="00660E89" w:rsidRPr="00660E89" w:rsidRDefault="00660E89" w:rsidP="00AD3B42">
            <w:pPr>
              <w:spacing w:before="120" w:after="120" w:line="480" w:lineRule="auto"/>
              <w:rPr>
                <w:bCs/>
                <w:iCs/>
                <w:sz w:val="18"/>
              </w:rPr>
            </w:pPr>
            <w:r w:rsidRPr="00660E89">
              <w:rPr>
                <w:bCs/>
                <w:iCs/>
                <w:sz w:val="18"/>
              </w:rPr>
              <w:t>January 2015</w:t>
            </w:r>
          </w:p>
        </w:tc>
        <w:tc>
          <w:tcPr>
            <w:tcW w:w="0" w:type="auto"/>
            <w:vMerge w:val="restart"/>
            <w:vAlign w:val="center"/>
          </w:tcPr>
          <w:p w14:paraId="134820F9" w14:textId="77777777" w:rsidR="00660E89" w:rsidRPr="00660E89" w:rsidRDefault="00660E89" w:rsidP="00AD3B42">
            <w:pPr>
              <w:spacing w:before="120" w:after="120" w:line="480" w:lineRule="auto"/>
              <w:rPr>
                <w:sz w:val="18"/>
                <w:lang w:val="en"/>
              </w:rPr>
            </w:pPr>
            <w:r w:rsidRPr="00660E89">
              <w:rPr>
                <w:bCs/>
                <w:i/>
                <w:iCs/>
                <w:sz w:val="18"/>
              </w:rPr>
              <w:t>AB((trial* AND random*) AND ((change OR evolution) AND (difference AND baseline)))</w:t>
            </w:r>
          </w:p>
        </w:tc>
        <w:tc>
          <w:tcPr>
            <w:tcW w:w="0" w:type="auto"/>
            <w:vAlign w:val="center"/>
          </w:tcPr>
          <w:p w14:paraId="5125BCF5" w14:textId="77777777" w:rsidR="00660E89" w:rsidRPr="00660E89" w:rsidRDefault="00660E89" w:rsidP="00AD3B42">
            <w:pPr>
              <w:spacing w:before="120" w:after="120" w:line="480" w:lineRule="auto"/>
              <w:rPr>
                <w:bCs/>
                <w:i/>
                <w:iCs/>
                <w:sz w:val="18"/>
              </w:rPr>
            </w:pPr>
            <w:r w:rsidRPr="00660E89">
              <w:rPr>
                <w:bCs/>
                <w:i/>
                <w:iCs/>
                <w:sz w:val="18"/>
              </w:rPr>
              <w:t>319</w:t>
            </w:r>
          </w:p>
        </w:tc>
        <w:tc>
          <w:tcPr>
            <w:tcW w:w="0" w:type="auto"/>
            <w:vAlign w:val="center"/>
          </w:tcPr>
          <w:p w14:paraId="2FCEEE4D" w14:textId="77777777" w:rsidR="00660E89" w:rsidRPr="00660E89" w:rsidRDefault="00660E89" w:rsidP="00AD3B42">
            <w:pPr>
              <w:spacing w:before="120" w:after="120" w:line="480" w:lineRule="auto"/>
              <w:rPr>
                <w:bCs/>
                <w:i/>
                <w:iCs/>
                <w:sz w:val="18"/>
              </w:rPr>
            </w:pPr>
            <w:r w:rsidRPr="00660E89">
              <w:rPr>
                <w:bCs/>
                <w:i/>
                <w:iCs/>
                <w:sz w:val="18"/>
              </w:rPr>
              <w:t>June 2017</w:t>
            </w:r>
          </w:p>
        </w:tc>
        <w:tc>
          <w:tcPr>
            <w:tcW w:w="0" w:type="auto"/>
            <w:vMerge w:val="restart"/>
            <w:vAlign w:val="center"/>
          </w:tcPr>
          <w:p w14:paraId="3098DE02" w14:textId="77777777" w:rsidR="00660E89" w:rsidRPr="00660E89" w:rsidRDefault="00660E89" w:rsidP="00AD3B42">
            <w:pPr>
              <w:spacing w:before="120" w:after="120" w:line="480" w:lineRule="auto"/>
              <w:jc w:val="left"/>
              <w:rPr>
                <w:bCs/>
                <w:i/>
                <w:iCs/>
                <w:sz w:val="18"/>
              </w:rPr>
            </w:pPr>
            <w:r w:rsidRPr="00660E89">
              <w:rPr>
                <w:bCs/>
                <w:i/>
                <w:iCs/>
                <w:sz w:val="18"/>
              </w:rPr>
              <w:t>(             trial*[Title/Abstract] AND random*[Title/Abstract]) AND (change[Title/Abstract] OR evolution[Title/Abstract] AND (difference[Title/Abstract] AND baseline[Title/Abstract]))</w:t>
            </w:r>
          </w:p>
        </w:tc>
      </w:tr>
      <w:tr w:rsidR="00660E89" w:rsidRPr="00660E89" w14:paraId="053089E4" w14:textId="77777777" w:rsidTr="00AD3B42">
        <w:tc>
          <w:tcPr>
            <w:tcW w:w="0" w:type="auto"/>
            <w:vAlign w:val="center"/>
          </w:tcPr>
          <w:p w14:paraId="083D4B11" w14:textId="77777777" w:rsidR="00660E89" w:rsidRPr="00660E89" w:rsidRDefault="00660E89" w:rsidP="00AD3B42">
            <w:pPr>
              <w:spacing w:before="120" w:after="120" w:line="480" w:lineRule="auto"/>
              <w:rPr>
                <w:sz w:val="18"/>
                <w:lang w:val="en"/>
              </w:rPr>
            </w:pPr>
            <w:r w:rsidRPr="00660E89">
              <w:rPr>
                <w:sz w:val="18"/>
                <w:lang w:val="en"/>
              </w:rPr>
              <w:t>2013</w:t>
            </w:r>
          </w:p>
        </w:tc>
        <w:tc>
          <w:tcPr>
            <w:tcW w:w="0" w:type="auto"/>
            <w:vAlign w:val="center"/>
          </w:tcPr>
          <w:p w14:paraId="32758818" w14:textId="77777777" w:rsidR="00660E89" w:rsidRPr="00660E89" w:rsidRDefault="00660E89" w:rsidP="00AD3B42">
            <w:pPr>
              <w:spacing w:before="120" w:after="120" w:line="480" w:lineRule="auto"/>
              <w:rPr>
                <w:sz w:val="18"/>
                <w:lang w:val="en"/>
              </w:rPr>
            </w:pPr>
            <w:r w:rsidRPr="00660E89">
              <w:rPr>
                <w:sz w:val="18"/>
                <w:lang w:val="en"/>
              </w:rPr>
              <w:t>657</w:t>
            </w:r>
          </w:p>
        </w:tc>
        <w:tc>
          <w:tcPr>
            <w:tcW w:w="0" w:type="auto"/>
            <w:vAlign w:val="center"/>
          </w:tcPr>
          <w:p w14:paraId="61F2CE0B" w14:textId="77777777" w:rsidR="00660E89" w:rsidRPr="00660E89" w:rsidRDefault="00660E89" w:rsidP="00AD3B42">
            <w:pPr>
              <w:spacing w:before="120" w:after="120" w:line="480" w:lineRule="auto"/>
              <w:rPr>
                <w:sz w:val="18"/>
                <w:lang w:val="en"/>
              </w:rPr>
            </w:pPr>
            <w:r w:rsidRPr="00660E89">
              <w:rPr>
                <w:sz w:val="18"/>
                <w:lang w:val="en"/>
              </w:rPr>
              <w:t>January 2015</w:t>
            </w:r>
          </w:p>
        </w:tc>
        <w:tc>
          <w:tcPr>
            <w:tcW w:w="0" w:type="auto"/>
            <w:vMerge/>
            <w:vAlign w:val="center"/>
          </w:tcPr>
          <w:p w14:paraId="3AD76738" w14:textId="77777777" w:rsidR="00660E89" w:rsidRPr="00660E89" w:rsidRDefault="00660E89" w:rsidP="00AD3B42">
            <w:pPr>
              <w:keepNext/>
              <w:spacing w:before="120" w:after="120" w:line="480" w:lineRule="auto"/>
              <w:rPr>
                <w:sz w:val="18"/>
                <w:lang w:val="en"/>
              </w:rPr>
            </w:pPr>
          </w:p>
        </w:tc>
        <w:tc>
          <w:tcPr>
            <w:tcW w:w="0" w:type="auto"/>
            <w:vAlign w:val="center"/>
          </w:tcPr>
          <w:p w14:paraId="749FA668" w14:textId="77777777" w:rsidR="00660E89" w:rsidRPr="00660E89" w:rsidRDefault="00660E89" w:rsidP="00AD3B42">
            <w:pPr>
              <w:keepNext/>
              <w:spacing w:before="120" w:after="120" w:line="480" w:lineRule="auto"/>
              <w:rPr>
                <w:sz w:val="18"/>
                <w:lang w:val="en"/>
              </w:rPr>
            </w:pPr>
            <w:r w:rsidRPr="00660E89">
              <w:rPr>
                <w:sz w:val="18"/>
                <w:lang w:val="en"/>
              </w:rPr>
              <w:t>442</w:t>
            </w:r>
          </w:p>
        </w:tc>
        <w:tc>
          <w:tcPr>
            <w:tcW w:w="0" w:type="auto"/>
            <w:vAlign w:val="center"/>
          </w:tcPr>
          <w:p w14:paraId="2BBFE688" w14:textId="77777777" w:rsidR="00660E89" w:rsidRPr="00660E89" w:rsidRDefault="00660E89" w:rsidP="00AD3B42">
            <w:pPr>
              <w:keepNext/>
              <w:spacing w:before="120" w:after="120" w:line="480" w:lineRule="auto"/>
              <w:rPr>
                <w:sz w:val="18"/>
                <w:lang w:val="en"/>
              </w:rPr>
            </w:pPr>
            <w:r w:rsidRPr="00660E89">
              <w:rPr>
                <w:bCs/>
                <w:i/>
                <w:iCs/>
                <w:sz w:val="18"/>
              </w:rPr>
              <w:t>June 2017</w:t>
            </w:r>
          </w:p>
        </w:tc>
        <w:tc>
          <w:tcPr>
            <w:tcW w:w="0" w:type="auto"/>
            <w:vMerge/>
          </w:tcPr>
          <w:p w14:paraId="7BFBC7E5" w14:textId="77777777" w:rsidR="00660E89" w:rsidRPr="00660E89" w:rsidRDefault="00660E89" w:rsidP="00AD3B42">
            <w:pPr>
              <w:keepNext/>
              <w:spacing w:before="120" w:after="120" w:line="480" w:lineRule="auto"/>
              <w:rPr>
                <w:sz w:val="18"/>
                <w:lang w:val="en"/>
              </w:rPr>
            </w:pPr>
          </w:p>
        </w:tc>
      </w:tr>
    </w:tbl>
    <w:p w14:paraId="3226A04F" w14:textId="77777777" w:rsidR="00ED4D1F" w:rsidRDefault="00ED4D1F" w:rsidP="00660E89">
      <w:pPr>
        <w:suppressAutoHyphens w:val="0"/>
        <w:spacing w:before="120" w:after="120" w:line="480" w:lineRule="auto"/>
        <w:jc w:val="left"/>
        <w:rPr>
          <w:lang w:val="en"/>
        </w:rPr>
      </w:pPr>
    </w:p>
    <w:p w14:paraId="0EE0BE2F" w14:textId="77777777" w:rsidR="00FA57ED" w:rsidRDefault="00FA57ED">
      <w:pPr>
        <w:suppressAutoHyphens w:val="0"/>
        <w:spacing w:before="0" w:after="0" w:line="240" w:lineRule="auto"/>
        <w:jc w:val="left"/>
        <w:rPr>
          <w:lang w:val="en"/>
        </w:rPr>
      </w:pPr>
      <w:r>
        <w:rPr>
          <w:lang w:val="en"/>
        </w:rPr>
        <w:br w:type="page"/>
      </w:r>
    </w:p>
    <w:p w14:paraId="5EECCF7D" w14:textId="77777777" w:rsidR="00FA57ED" w:rsidRDefault="00FA57ED" w:rsidP="00FA57ED">
      <w:pPr>
        <w:pStyle w:val="BodyText"/>
        <w:spacing w:before="120" w:after="120" w:line="480" w:lineRule="auto"/>
        <w:rPr>
          <w:rFonts w:eastAsia="Droid Sans Fallback"/>
          <w:lang w:val="en-US" w:eastAsia="en-GB"/>
        </w:rPr>
      </w:pPr>
    </w:p>
    <w:p w14:paraId="3DE0D403" w14:textId="77777777" w:rsidR="00FA57ED" w:rsidRPr="0043798D" w:rsidRDefault="00FA57ED" w:rsidP="00FA57ED">
      <w:pPr>
        <w:pStyle w:val="Caption"/>
        <w:numPr>
          <w:ilvl w:val="0"/>
          <w:numId w:val="18"/>
        </w:numPr>
        <w:spacing w:line="480" w:lineRule="auto"/>
        <w:rPr>
          <w:rFonts w:cs="Arial"/>
          <w:b/>
          <w:szCs w:val="22"/>
          <w:lang w:val="en-US" w:eastAsia="en-GB"/>
        </w:rPr>
      </w:pPr>
      <w:bookmarkStart w:id="13" w:name="_Ref486081128"/>
      <w:r>
        <w:rPr>
          <w:lang w:val="en-US"/>
        </w:rPr>
        <w:t xml:space="preserve"> </w:t>
      </w:r>
      <w:r w:rsidRPr="008F52AD">
        <w:rPr>
          <w:lang w:val="en-US"/>
        </w:rPr>
        <w:t>Descriptive statistics for the logarithm of the SD (first four rows) and for their d</w:t>
      </w:r>
      <w:r w:rsidR="009E1436">
        <w:rPr>
          <w:lang w:val="en-US"/>
        </w:rPr>
        <w:t xml:space="preserve">ifferences (last three rows). B: Baseline, O: Outcome, T: Treated or experimental, C: </w:t>
      </w:r>
      <w:r w:rsidRPr="008F52AD">
        <w:rPr>
          <w:lang w:val="en-US"/>
        </w:rPr>
        <w:t>Control or reference. sd: standard deviation; min: minimum; Q1; first quartile; Q3: third quartile; max: maximum.</w:t>
      </w:r>
      <w:bookmarkEnd w:id="13"/>
    </w:p>
    <w:tbl>
      <w:tblPr>
        <w:tblW w:w="5084" w:type="pct"/>
        <w:tblCellMar>
          <w:left w:w="70" w:type="dxa"/>
          <w:right w:w="70" w:type="dxa"/>
        </w:tblCellMar>
        <w:tblLook w:val="04A0" w:firstRow="1" w:lastRow="0" w:firstColumn="1" w:lastColumn="0" w:noHBand="0" w:noVBand="1"/>
      </w:tblPr>
      <w:tblGrid>
        <w:gridCol w:w="1203"/>
        <w:gridCol w:w="3513"/>
        <w:gridCol w:w="470"/>
        <w:gridCol w:w="654"/>
        <w:gridCol w:w="525"/>
        <w:gridCol w:w="599"/>
        <w:gridCol w:w="599"/>
        <w:gridCol w:w="837"/>
        <w:gridCol w:w="525"/>
        <w:gridCol w:w="599"/>
      </w:tblGrid>
      <w:tr w:rsidR="00FA57ED" w:rsidRPr="006202F9" w14:paraId="746C6F01" w14:textId="77777777" w:rsidTr="00AD3B42">
        <w:trPr>
          <w:trHeight w:val="438"/>
        </w:trPr>
        <w:tc>
          <w:tcPr>
            <w:tcW w:w="585" w:type="pct"/>
            <w:tcBorders>
              <w:top w:val="nil"/>
              <w:left w:val="nil"/>
              <w:bottom w:val="nil"/>
              <w:right w:val="nil"/>
            </w:tcBorders>
            <w:shd w:val="clear" w:color="auto" w:fill="auto"/>
            <w:noWrap/>
            <w:vAlign w:val="bottom"/>
            <w:hideMark/>
          </w:tcPr>
          <w:p w14:paraId="75325C9D" w14:textId="77777777" w:rsidR="00FA57ED" w:rsidRPr="006202F9" w:rsidRDefault="00FA57ED" w:rsidP="00AD3B42">
            <w:pPr>
              <w:suppressAutoHyphens w:val="0"/>
              <w:spacing w:before="120" w:after="0" w:line="360" w:lineRule="auto"/>
              <w:jc w:val="left"/>
              <w:rPr>
                <w:rFonts w:cs="Arial"/>
                <w:color w:val="000000"/>
                <w:sz w:val="22"/>
                <w:szCs w:val="22"/>
                <w:lang w:val="en-US" w:eastAsia="ca-ES"/>
              </w:rPr>
            </w:pPr>
          </w:p>
        </w:tc>
        <w:tc>
          <w:tcPr>
            <w:tcW w:w="2034" w:type="pct"/>
            <w:tcBorders>
              <w:top w:val="nil"/>
              <w:left w:val="nil"/>
              <w:bottom w:val="nil"/>
              <w:right w:val="nil"/>
            </w:tcBorders>
            <w:shd w:val="clear" w:color="auto" w:fill="auto"/>
            <w:noWrap/>
            <w:vAlign w:val="bottom"/>
            <w:hideMark/>
          </w:tcPr>
          <w:p w14:paraId="2817F7F6" w14:textId="77777777" w:rsidR="00FA57ED" w:rsidRPr="006202F9" w:rsidRDefault="00FA57ED" w:rsidP="00AD3B42">
            <w:pPr>
              <w:suppressAutoHyphens w:val="0"/>
              <w:spacing w:before="120" w:after="0" w:line="360" w:lineRule="auto"/>
              <w:jc w:val="left"/>
              <w:rPr>
                <w:rFonts w:cs="Arial"/>
                <w:color w:val="000000"/>
                <w:sz w:val="22"/>
                <w:szCs w:val="22"/>
                <w:lang w:val="en-US" w:eastAsia="ca-ES"/>
              </w:rPr>
            </w:pPr>
          </w:p>
        </w:tc>
        <w:tc>
          <w:tcPr>
            <w:tcW w:w="235" w:type="pct"/>
            <w:tcBorders>
              <w:top w:val="nil"/>
              <w:left w:val="nil"/>
              <w:bottom w:val="nil"/>
              <w:right w:val="nil"/>
            </w:tcBorders>
            <w:shd w:val="clear" w:color="auto" w:fill="auto"/>
            <w:noWrap/>
            <w:vAlign w:val="bottom"/>
            <w:hideMark/>
          </w:tcPr>
          <w:p w14:paraId="3A9054D6" w14:textId="77777777" w:rsidR="00FA57ED" w:rsidRPr="006202F9" w:rsidRDefault="00FA57ED" w:rsidP="00AD3B42">
            <w:pPr>
              <w:suppressAutoHyphens w:val="0"/>
              <w:spacing w:before="120" w:after="0" w:line="360" w:lineRule="auto"/>
              <w:jc w:val="right"/>
              <w:rPr>
                <w:rFonts w:cs="Arial"/>
                <w:b/>
                <w:bCs/>
                <w:color w:val="000000"/>
                <w:sz w:val="22"/>
                <w:szCs w:val="22"/>
                <w:lang w:val="en-US" w:eastAsia="ca-ES"/>
              </w:rPr>
            </w:pPr>
            <w:r w:rsidRPr="006202F9">
              <w:rPr>
                <w:rFonts w:cs="Arial"/>
                <w:b/>
                <w:bCs/>
                <w:color w:val="000000"/>
                <w:sz w:val="22"/>
                <w:szCs w:val="22"/>
                <w:lang w:val="en-US" w:eastAsia="ca-ES"/>
              </w:rPr>
              <w:t>n</w:t>
            </w:r>
          </w:p>
        </w:tc>
        <w:tc>
          <w:tcPr>
            <w:tcW w:w="323" w:type="pct"/>
            <w:tcBorders>
              <w:top w:val="nil"/>
              <w:left w:val="nil"/>
              <w:bottom w:val="nil"/>
              <w:right w:val="nil"/>
            </w:tcBorders>
            <w:shd w:val="clear" w:color="auto" w:fill="auto"/>
            <w:noWrap/>
            <w:vAlign w:val="bottom"/>
            <w:hideMark/>
          </w:tcPr>
          <w:p w14:paraId="4E135F9F" w14:textId="77777777" w:rsidR="00FA57ED" w:rsidRPr="006202F9" w:rsidRDefault="00FA57ED" w:rsidP="00AD3B42">
            <w:pPr>
              <w:suppressAutoHyphens w:val="0"/>
              <w:spacing w:before="120" w:after="0" w:line="360" w:lineRule="auto"/>
              <w:jc w:val="right"/>
              <w:rPr>
                <w:rFonts w:cs="Arial"/>
                <w:b/>
                <w:bCs/>
                <w:color w:val="000000"/>
                <w:sz w:val="22"/>
                <w:szCs w:val="22"/>
                <w:lang w:val="en-US" w:eastAsia="ca-ES"/>
              </w:rPr>
            </w:pPr>
            <w:r w:rsidRPr="006202F9">
              <w:rPr>
                <w:rFonts w:cs="Arial"/>
                <w:b/>
                <w:bCs/>
                <w:color w:val="000000"/>
                <w:sz w:val="22"/>
                <w:szCs w:val="22"/>
                <w:lang w:val="en-US" w:eastAsia="ca-ES"/>
              </w:rPr>
              <w:t>mean</w:t>
            </w:r>
          </w:p>
        </w:tc>
        <w:tc>
          <w:tcPr>
            <w:tcW w:w="261" w:type="pct"/>
            <w:tcBorders>
              <w:top w:val="nil"/>
              <w:left w:val="nil"/>
              <w:bottom w:val="nil"/>
              <w:right w:val="nil"/>
            </w:tcBorders>
            <w:shd w:val="clear" w:color="auto" w:fill="auto"/>
            <w:noWrap/>
            <w:vAlign w:val="bottom"/>
            <w:hideMark/>
          </w:tcPr>
          <w:p w14:paraId="58483459" w14:textId="77777777" w:rsidR="00FA57ED" w:rsidRPr="006202F9" w:rsidRDefault="00FA57ED" w:rsidP="00AD3B42">
            <w:pPr>
              <w:suppressAutoHyphens w:val="0"/>
              <w:spacing w:before="120" w:after="0" w:line="360" w:lineRule="auto"/>
              <w:jc w:val="right"/>
              <w:rPr>
                <w:rFonts w:cs="Arial"/>
                <w:b/>
                <w:bCs/>
                <w:color w:val="000000"/>
                <w:sz w:val="22"/>
                <w:szCs w:val="22"/>
                <w:lang w:val="en-US" w:eastAsia="ca-ES"/>
              </w:rPr>
            </w:pPr>
            <w:r w:rsidRPr="006202F9">
              <w:rPr>
                <w:rFonts w:cs="Arial"/>
                <w:b/>
                <w:bCs/>
                <w:color w:val="000000"/>
                <w:sz w:val="22"/>
                <w:szCs w:val="22"/>
                <w:lang w:val="en-US" w:eastAsia="ca-ES"/>
              </w:rPr>
              <w:t>sd</w:t>
            </w:r>
          </w:p>
        </w:tc>
        <w:tc>
          <w:tcPr>
            <w:tcW w:w="292" w:type="pct"/>
            <w:tcBorders>
              <w:top w:val="nil"/>
              <w:left w:val="nil"/>
              <w:bottom w:val="nil"/>
              <w:right w:val="nil"/>
            </w:tcBorders>
            <w:shd w:val="clear" w:color="auto" w:fill="auto"/>
            <w:noWrap/>
            <w:vAlign w:val="bottom"/>
            <w:hideMark/>
          </w:tcPr>
          <w:p w14:paraId="650D0F26" w14:textId="77777777" w:rsidR="00FA57ED" w:rsidRPr="006202F9" w:rsidRDefault="00FA57ED" w:rsidP="00AD3B42">
            <w:pPr>
              <w:suppressAutoHyphens w:val="0"/>
              <w:spacing w:before="120" w:after="0" w:line="360" w:lineRule="auto"/>
              <w:jc w:val="right"/>
              <w:rPr>
                <w:rFonts w:cs="Arial"/>
                <w:b/>
                <w:bCs/>
                <w:color w:val="000000"/>
                <w:sz w:val="22"/>
                <w:szCs w:val="22"/>
                <w:lang w:val="en-US" w:eastAsia="ca-ES"/>
              </w:rPr>
            </w:pPr>
            <w:r w:rsidRPr="006202F9">
              <w:rPr>
                <w:rFonts w:cs="Arial"/>
                <w:b/>
                <w:bCs/>
                <w:color w:val="000000"/>
                <w:sz w:val="22"/>
                <w:szCs w:val="22"/>
                <w:lang w:val="en-US" w:eastAsia="ca-ES"/>
              </w:rPr>
              <w:t>min.</w:t>
            </w:r>
          </w:p>
        </w:tc>
        <w:tc>
          <w:tcPr>
            <w:tcW w:w="292" w:type="pct"/>
            <w:tcBorders>
              <w:top w:val="nil"/>
              <w:left w:val="nil"/>
              <w:bottom w:val="nil"/>
              <w:right w:val="nil"/>
            </w:tcBorders>
            <w:shd w:val="clear" w:color="auto" w:fill="auto"/>
            <w:noWrap/>
            <w:vAlign w:val="bottom"/>
            <w:hideMark/>
          </w:tcPr>
          <w:p w14:paraId="410B1652" w14:textId="77777777" w:rsidR="00FA57ED" w:rsidRPr="006202F9" w:rsidRDefault="00FA57ED" w:rsidP="00AD3B42">
            <w:pPr>
              <w:suppressAutoHyphens w:val="0"/>
              <w:spacing w:before="120" w:after="0" w:line="360" w:lineRule="auto"/>
              <w:jc w:val="right"/>
              <w:rPr>
                <w:rFonts w:cs="Arial"/>
                <w:b/>
                <w:bCs/>
                <w:color w:val="000000"/>
                <w:sz w:val="22"/>
                <w:szCs w:val="22"/>
                <w:lang w:val="en-US" w:eastAsia="ca-ES"/>
              </w:rPr>
            </w:pPr>
            <w:r w:rsidRPr="006202F9">
              <w:rPr>
                <w:rFonts w:cs="Arial"/>
                <w:b/>
                <w:bCs/>
                <w:color w:val="000000"/>
                <w:sz w:val="22"/>
                <w:szCs w:val="22"/>
                <w:lang w:val="en-US" w:eastAsia="ca-ES"/>
              </w:rPr>
              <w:t>Q1</w:t>
            </w:r>
          </w:p>
        </w:tc>
        <w:tc>
          <w:tcPr>
            <w:tcW w:w="405" w:type="pct"/>
            <w:tcBorders>
              <w:top w:val="nil"/>
              <w:left w:val="nil"/>
              <w:bottom w:val="nil"/>
              <w:right w:val="nil"/>
            </w:tcBorders>
            <w:shd w:val="clear" w:color="auto" w:fill="auto"/>
            <w:noWrap/>
            <w:vAlign w:val="bottom"/>
            <w:hideMark/>
          </w:tcPr>
          <w:p w14:paraId="616428BF" w14:textId="77777777" w:rsidR="00FA57ED" w:rsidRPr="006202F9" w:rsidRDefault="00FA57ED" w:rsidP="00AD3B42">
            <w:pPr>
              <w:suppressAutoHyphens w:val="0"/>
              <w:spacing w:before="120" w:after="0" w:line="360" w:lineRule="auto"/>
              <w:jc w:val="right"/>
              <w:rPr>
                <w:rFonts w:cs="Arial"/>
                <w:b/>
                <w:bCs/>
                <w:color w:val="000000"/>
                <w:sz w:val="22"/>
                <w:szCs w:val="22"/>
                <w:lang w:val="en-US" w:eastAsia="ca-ES"/>
              </w:rPr>
            </w:pPr>
            <w:r w:rsidRPr="006202F9">
              <w:rPr>
                <w:rFonts w:cs="Arial"/>
                <w:b/>
                <w:bCs/>
                <w:color w:val="000000"/>
                <w:sz w:val="22"/>
                <w:szCs w:val="22"/>
                <w:lang w:val="en-US" w:eastAsia="ca-ES"/>
              </w:rPr>
              <w:t>median</w:t>
            </w:r>
          </w:p>
        </w:tc>
        <w:tc>
          <w:tcPr>
            <w:tcW w:w="261" w:type="pct"/>
            <w:tcBorders>
              <w:top w:val="nil"/>
              <w:left w:val="nil"/>
              <w:bottom w:val="nil"/>
              <w:right w:val="nil"/>
            </w:tcBorders>
            <w:shd w:val="clear" w:color="auto" w:fill="auto"/>
            <w:noWrap/>
            <w:vAlign w:val="bottom"/>
            <w:hideMark/>
          </w:tcPr>
          <w:p w14:paraId="5A7C02DF" w14:textId="77777777" w:rsidR="00FA57ED" w:rsidRPr="006202F9" w:rsidRDefault="00FA57ED" w:rsidP="00AD3B42">
            <w:pPr>
              <w:suppressAutoHyphens w:val="0"/>
              <w:spacing w:before="120" w:after="0" w:line="360" w:lineRule="auto"/>
              <w:jc w:val="right"/>
              <w:rPr>
                <w:rFonts w:cs="Arial"/>
                <w:b/>
                <w:bCs/>
                <w:color w:val="000000"/>
                <w:sz w:val="22"/>
                <w:szCs w:val="22"/>
                <w:lang w:val="en-US" w:eastAsia="ca-ES"/>
              </w:rPr>
            </w:pPr>
            <w:r w:rsidRPr="006202F9">
              <w:rPr>
                <w:rFonts w:cs="Arial"/>
                <w:b/>
                <w:bCs/>
                <w:color w:val="000000"/>
                <w:sz w:val="22"/>
                <w:szCs w:val="22"/>
                <w:lang w:val="en-US" w:eastAsia="ca-ES"/>
              </w:rPr>
              <w:t>Q3</w:t>
            </w:r>
          </w:p>
        </w:tc>
        <w:tc>
          <w:tcPr>
            <w:tcW w:w="311" w:type="pct"/>
            <w:tcBorders>
              <w:top w:val="nil"/>
              <w:left w:val="nil"/>
              <w:bottom w:val="nil"/>
              <w:right w:val="nil"/>
            </w:tcBorders>
            <w:shd w:val="clear" w:color="auto" w:fill="auto"/>
            <w:noWrap/>
            <w:vAlign w:val="bottom"/>
            <w:hideMark/>
          </w:tcPr>
          <w:p w14:paraId="62871CE5" w14:textId="77777777" w:rsidR="00FA57ED" w:rsidRPr="006202F9" w:rsidRDefault="00FA57ED" w:rsidP="00AD3B42">
            <w:pPr>
              <w:suppressAutoHyphens w:val="0"/>
              <w:spacing w:before="120" w:after="0" w:line="360" w:lineRule="auto"/>
              <w:jc w:val="right"/>
              <w:rPr>
                <w:rFonts w:cs="Arial"/>
                <w:b/>
                <w:bCs/>
                <w:color w:val="000000"/>
                <w:sz w:val="22"/>
                <w:szCs w:val="22"/>
                <w:lang w:val="en-US" w:eastAsia="ca-ES"/>
              </w:rPr>
            </w:pPr>
            <w:r w:rsidRPr="006202F9">
              <w:rPr>
                <w:rFonts w:cs="Arial"/>
                <w:b/>
                <w:bCs/>
                <w:color w:val="000000"/>
                <w:sz w:val="22"/>
                <w:szCs w:val="22"/>
                <w:lang w:val="en-US" w:eastAsia="ca-ES"/>
              </w:rPr>
              <w:t>max.</w:t>
            </w:r>
          </w:p>
        </w:tc>
      </w:tr>
      <w:tr w:rsidR="00FA57ED" w:rsidRPr="006202F9" w14:paraId="36EC3B18" w14:textId="77777777" w:rsidTr="00AD3B42">
        <w:trPr>
          <w:trHeight w:val="300"/>
        </w:trPr>
        <w:tc>
          <w:tcPr>
            <w:tcW w:w="585" w:type="pct"/>
            <w:tcBorders>
              <w:top w:val="single" w:sz="8" w:space="0" w:color="auto"/>
              <w:left w:val="single" w:sz="8" w:space="0" w:color="auto"/>
              <w:bottom w:val="nil"/>
              <w:right w:val="nil"/>
            </w:tcBorders>
            <w:shd w:val="clear" w:color="auto" w:fill="auto"/>
            <w:noWrap/>
            <w:hideMark/>
          </w:tcPr>
          <w:p w14:paraId="7EEB7631"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Baseline</w:t>
            </w:r>
          </w:p>
        </w:tc>
        <w:tc>
          <w:tcPr>
            <w:tcW w:w="2034" w:type="pct"/>
            <w:tcBorders>
              <w:top w:val="single" w:sz="8" w:space="0" w:color="auto"/>
              <w:left w:val="nil"/>
              <w:bottom w:val="nil"/>
              <w:right w:val="nil"/>
            </w:tcBorders>
            <w:shd w:val="clear" w:color="auto" w:fill="auto"/>
            <w:noWrap/>
            <w:vAlign w:val="center"/>
            <w:hideMark/>
          </w:tcPr>
          <w:p w14:paraId="2A222752"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 xml:space="preserve">Reference or </w:t>
            </w:r>
            <w:r w:rsidRPr="006202F9">
              <w:rPr>
                <w:rFonts w:cs="Arial"/>
                <w:b/>
                <w:color w:val="000000"/>
                <w:sz w:val="22"/>
                <w:szCs w:val="22"/>
                <w:lang w:val="en-US" w:eastAsia="ca-ES"/>
              </w:rPr>
              <w:br/>
              <w:t>Control arm (BC)</w:t>
            </w:r>
          </w:p>
        </w:tc>
        <w:tc>
          <w:tcPr>
            <w:tcW w:w="235" w:type="pct"/>
            <w:tcBorders>
              <w:top w:val="single" w:sz="8" w:space="0" w:color="auto"/>
              <w:left w:val="nil"/>
              <w:bottom w:val="nil"/>
              <w:right w:val="nil"/>
            </w:tcBorders>
            <w:shd w:val="clear" w:color="auto" w:fill="auto"/>
            <w:noWrap/>
            <w:vAlign w:val="center"/>
            <w:hideMark/>
          </w:tcPr>
          <w:p w14:paraId="7B4B2F74"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208</w:t>
            </w:r>
          </w:p>
        </w:tc>
        <w:tc>
          <w:tcPr>
            <w:tcW w:w="323" w:type="pct"/>
            <w:tcBorders>
              <w:top w:val="single" w:sz="8" w:space="0" w:color="auto"/>
              <w:left w:val="nil"/>
              <w:bottom w:val="nil"/>
              <w:right w:val="nil"/>
            </w:tcBorders>
            <w:shd w:val="clear" w:color="auto" w:fill="auto"/>
            <w:noWrap/>
            <w:vAlign w:val="center"/>
            <w:hideMark/>
          </w:tcPr>
          <w:p w14:paraId="0E687DF7"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1.38</w:t>
            </w:r>
          </w:p>
        </w:tc>
        <w:tc>
          <w:tcPr>
            <w:tcW w:w="261" w:type="pct"/>
            <w:tcBorders>
              <w:top w:val="single" w:sz="8" w:space="0" w:color="auto"/>
              <w:left w:val="nil"/>
              <w:bottom w:val="nil"/>
              <w:right w:val="nil"/>
            </w:tcBorders>
            <w:shd w:val="clear" w:color="auto" w:fill="auto"/>
            <w:noWrap/>
            <w:vAlign w:val="center"/>
            <w:hideMark/>
          </w:tcPr>
          <w:p w14:paraId="59B513EB"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1.61</w:t>
            </w:r>
          </w:p>
        </w:tc>
        <w:tc>
          <w:tcPr>
            <w:tcW w:w="292" w:type="pct"/>
            <w:tcBorders>
              <w:top w:val="single" w:sz="8" w:space="0" w:color="auto"/>
              <w:left w:val="nil"/>
              <w:bottom w:val="nil"/>
              <w:right w:val="nil"/>
            </w:tcBorders>
            <w:shd w:val="clear" w:color="auto" w:fill="auto"/>
            <w:noWrap/>
            <w:vAlign w:val="center"/>
            <w:hideMark/>
          </w:tcPr>
          <w:p w14:paraId="12C9F823"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-3.91</w:t>
            </w:r>
          </w:p>
        </w:tc>
        <w:tc>
          <w:tcPr>
            <w:tcW w:w="292" w:type="pct"/>
            <w:tcBorders>
              <w:top w:val="single" w:sz="8" w:space="0" w:color="auto"/>
              <w:left w:val="nil"/>
              <w:bottom w:val="nil"/>
              <w:right w:val="nil"/>
            </w:tcBorders>
            <w:shd w:val="clear" w:color="auto" w:fill="auto"/>
            <w:noWrap/>
            <w:vAlign w:val="center"/>
            <w:hideMark/>
          </w:tcPr>
          <w:p w14:paraId="6941216B"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0.17</w:t>
            </w:r>
          </w:p>
        </w:tc>
        <w:tc>
          <w:tcPr>
            <w:tcW w:w="405" w:type="pct"/>
            <w:tcBorders>
              <w:top w:val="single" w:sz="8" w:space="0" w:color="auto"/>
              <w:left w:val="nil"/>
              <w:bottom w:val="nil"/>
              <w:right w:val="nil"/>
            </w:tcBorders>
            <w:shd w:val="clear" w:color="auto" w:fill="auto"/>
            <w:noWrap/>
            <w:vAlign w:val="center"/>
            <w:hideMark/>
          </w:tcPr>
          <w:p w14:paraId="02ABE363"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1.63</w:t>
            </w:r>
          </w:p>
        </w:tc>
        <w:tc>
          <w:tcPr>
            <w:tcW w:w="261" w:type="pct"/>
            <w:tcBorders>
              <w:top w:val="single" w:sz="8" w:space="0" w:color="auto"/>
              <w:left w:val="nil"/>
              <w:bottom w:val="nil"/>
              <w:right w:val="nil"/>
            </w:tcBorders>
            <w:shd w:val="clear" w:color="auto" w:fill="auto"/>
            <w:noWrap/>
            <w:vAlign w:val="center"/>
            <w:hideMark/>
          </w:tcPr>
          <w:p w14:paraId="173EF474"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2.47</w:t>
            </w:r>
          </w:p>
        </w:tc>
        <w:tc>
          <w:tcPr>
            <w:tcW w:w="311" w:type="pct"/>
            <w:tcBorders>
              <w:top w:val="single" w:sz="8" w:space="0" w:color="auto"/>
              <w:left w:val="nil"/>
              <w:bottom w:val="nil"/>
              <w:right w:val="single" w:sz="8" w:space="0" w:color="auto"/>
            </w:tcBorders>
            <w:shd w:val="clear" w:color="auto" w:fill="auto"/>
            <w:noWrap/>
            <w:vAlign w:val="center"/>
            <w:hideMark/>
          </w:tcPr>
          <w:p w14:paraId="6534D56A"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5.64</w:t>
            </w:r>
          </w:p>
        </w:tc>
      </w:tr>
      <w:tr w:rsidR="00FA57ED" w:rsidRPr="006202F9" w14:paraId="6722DB55" w14:textId="77777777" w:rsidTr="00AD3B42">
        <w:trPr>
          <w:trHeight w:val="315"/>
        </w:trPr>
        <w:tc>
          <w:tcPr>
            <w:tcW w:w="585" w:type="pct"/>
            <w:tcBorders>
              <w:top w:val="nil"/>
              <w:left w:val="single" w:sz="8" w:space="0" w:color="auto"/>
              <w:bottom w:val="single" w:sz="8" w:space="0" w:color="auto"/>
              <w:right w:val="nil"/>
            </w:tcBorders>
            <w:shd w:val="clear" w:color="auto" w:fill="auto"/>
            <w:noWrap/>
            <w:hideMark/>
          </w:tcPr>
          <w:p w14:paraId="1FA3DDAA"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 </w:t>
            </w:r>
          </w:p>
        </w:tc>
        <w:tc>
          <w:tcPr>
            <w:tcW w:w="2034" w:type="pct"/>
            <w:tcBorders>
              <w:top w:val="nil"/>
              <w:left w:val="nil"/>
              <w:bottom w:val="single" w:sz="8" w:space="0" w:color="auto"/>
              <w:right w:val="nil"/>
            </w:tcBorders>
            <w:shd w:val="clear" w:color="auto" w:fill="auto"/>
            <w:noWrap/>
            <w:vAlign w:val="center"/>
            <w:hideMark/>
          </w:tcPr>
          <w:p w14:paraId="6C7B8358"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 xml:space="preserve">Experimental or </w:t>
            </w:r>
            <w:r w:rsidRPr="006202F9">
              <w:rPr>
                <w:rFonts w:cs="Arial"/>
                <w:b/>
                <w:color w:val="000000"/>
                <w:sz w:val="22"/>
                <w:szCs w:val="22"/>
                <w:lang w:val="en-US" w:eastAsia="ca-ES"/>
              </w:rPr>
              <w:br/>
              <w:t>Treated arm (BT)</w:t>
            </w:r>
          </w:p>
        </w:tc>
        <w:tc>
          <w:tcPr>
            <w:tcW w:w="235" w:type="pct"/>
            <w:tcBorders>
              <w:top w:val="nil"/>
              <w:left w:val="nil"/>
              <w:bottom w:val="single" w:sz="8" w:space="0" w:color="auto"/>
              <w:right w:val="nil"/>
            </w:tcBorders>
            <w:shd w:val="clear" w:color="auto" w:fill="auto"/>
            <w:noWrap/>
            <w:vAlign w:val="center"/>
            <w:hideMark/>
          </w:tcPr>
          <w:p w14:paraId="596AB6D6"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208</w:t>
            </w:r>
          </w:p>
        </w:tc>
        <w:tc>
          <w:tcPr>
            <w:tcW w:w="323" w:type="pct"/>
            <w:tcBorders>
              <w:top w:val="nil"/>
              <w:left w:val="nil"/>
              <w:bottom w:val="single" w:sz="8" w:space="0" w:color="auto"/>
              <w:right w:val="nil"/>
            </w:tcBorders>
            <w:shd w:val="clear" w:color="auto" w:fill="auto"/>
            <w:noWrap/>
            <w:vAlign w:val="center"/>
            <w:hideMark/>
          </w:tcPr>
          <w:p w14:paraId="6DF510EC"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1.44</w:t>
            </w:r>
          </w:p>
        </w:tc>
        <w:tc>
          <w:tcPr>
            <w:tcW w:w="261" w:type="pct"/>
            <w:tcBorders>
              <w:top w:val="nil"/>
              <w:left w:val="nil"/>
              <w:bottom w:val="single" w:sz="8" w:space="0" w:color="auto"/>
              <w:right w:val="nil"/>
            </w:tcBorders>
            <w:shd w:val="clear" w:color="auto" w:fill="auto"/>
            <w:noWrap/>
            <w:vAlign w:val="center"/>
            <w:hideMark/>
          </w:tcPr>
          <w:p w14:paraId="6D971E20"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1.65</w:t>
            </w:r>
          </w:p>
        </w:tc>
        <w:tc>
          <w:tcPr>
            <w:tcW w:w="292" w:type="pct"/>
            <w:tcBorders>
              <w:top w:val="nil"/>
              <w:left w:val="nil"/>
              <w:bottom w:val="single" w:sz="8" w:space="0" w:color="auto"/>
              <w:right w:val="nil"/>
            </w:tcBorders>
            <w:shd w:val="clear" w:color="auto" w:fill="auto"/>
            <w:noWrap/>
            <w:vAlign w:val="center"/>
            <w:hideMark/>
          </w:tcPr>
          <w:p w14:paraId="596B9D25"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-3.51</w:t>
            </w:r>
          </w:p>
        </w:tc>
        <w:tc>
          <w:tcPr>
            <w:tcW w:w="292" w:type="pct"/>
            <w:tcBorders>
              <w:top w:val="nil"/>
              <w:left w:val="nil"/>
              <w:bottom w:val="single" w:sz="8" w:space="0" w:color="auto"/>
              <w:right w:val="nil"/>
            </w:tcBorders>
            <w:shd w:val="clear" w:color="auto" w:fill="auto"/>
            <w:noWrap/>
            <w:vAlign w:val="center"/>
            <w:hideMark/>
          </w:tcPr>
          <w:p w14:paraId="10788776"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0.14</w:t>
            </w:r>
          </w:p>
        </w:tc>
        <w:tc>
          <w:tcPr>
            <w:tcW w:w="405" w:type="pct"/>
            <w:tcBorders>
              <w:top w:val="nil"/>
              <w:left w:val="nil"/>
              <w:bottom w:val="single" w:sz="8" w:space="0" w:color="auto"/>
              <w:right w:val="nil"/>
            </w:tcBorders>
            <w:shd w:val="clear" w:color="auto" w:fill="auto"/>
            <w:noWrap/>
            <w:vAlign w:val="center"/>
            <w:hideMark/>
          </w:tcPr>
          <w:p w14:paraId="7AF1665F"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1.80</w:t>
            </w:r>
          </w:p>
        </w:tc>
        <w:tc>
          <w:tcPr>
            <w:tcW w:w="261" w:type="pct"/>
            <w:tcBorders>
              <w:top w:val="nil"/>
              <w:left w:val="nil"/>
              <w:bottom w:val="single" w:sz="8" w:space="0" w:color="auto"/>
              <w:right w:val="nil"/>
            </w:tcBorders>
            <w:shd w:val="clear" w:color="auto" w:fill="auto"/>
            <w:noWrap/>
            <w:vAlign w:val="center"/>
            <w:hideMark/>
          </w:tcPr>
          <w:p w14:paraId="19F146AC"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2.60</w:t>
            </w:r>
          </w:p>
        </w:tc>
        <w:tc>
          <w:tcPr>
            <w:tcW w:w="311" w:type="pct"/>
            <w:tcBorders>
              <w:top w:val="nil"/>
              <w:left w:val="nil"/>
              <w:bottom w:val="single" w:sz="8" w:space="0" w:color="auto"/>
              <w:right w:val="single" w:sz="8" w:space="0" w:color="auto"/>
            </w:tcBorders>
            <w:shd w:val="clear" w:color="auto" w:fill="auto"/>
            <w:noWrap/>
            <w:vAlign w:val="center"/>
            <w:hideMark/>
          </w:tcPr>
          <w:p w14:paraId="5830E736"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6.83</w:t>
            </w:r>
          </w:p>
        </w:tc>
      </w:tr>
      <w:tr w:rsidR="00FA57ED" w:rsidRPr="006202F9" w14:paraId="198CA4B7" w14:textId="77777777" w:rsidTr="00AD3B42">
        <w:trPr>
          <w:trHeight w:val="300"/>
        </w:trPr>
        <w:tc>
          <w:tcPr>
            <w:tcW w:w="585" w:type="pct"/>
            <w:vMerge w:val="restart"/>
            <w:tcBorders>
              <w:top w:val="nil"/>
              <w:left w:val="single" w:sz="8" w:space="0" w:color="auto"/>
              <w:right w:val="nil"/>
            </w:tcBorders>
            <w:shd w:val="clear" w:color="auto" w:fill="auto"/>
            <w:noWrap/>
            <w:hideMark/>
          </w:tcPr>
          <w:p w14:paraId="3F45281E"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 xml:space="preserve">Final </w:t>
            </w:r>
          </w:p>
          <w:p w14:paraId="5B20D160"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Outcome</w:t>
            </w:r>
          </w:p>
        </w:tc>
        <w:tc>
          <w:tcPr>
            <w:tcW w:w="2034" w:type="pct"/>
            <w:tcBorders>
              <w:top w:val="nil"/>
              <w:left w:val="nil"/>
              <w:bottom w:val="nil"/>
              <w:right w:val="nil"/>
            </w:tcBorders>
            <w:shd w:val="clear" w:color="auto" w:fill="auto"/>
            <w:noWrap/>
            <w:vAlign w:val="center"/>
            <w:hideMark/>
          </w:tcPr>
          <w:p w14:paraId="150D3ED9"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 xml:space="preserve">Reference or </w:t>
            </w:r>
            <w:r w:rsidRPr="006202F9">
              <w:rPr>
                <w:rFonts w:cs="Arial"/>
                <w:b/>
                <w:color w:val="000000"/>
                <w:sz w:val="22"/>
                <w:szCs w:val="22"/>
                <w:lang w:val="en-US" w:eastAsia="ca-ES"/>
              </w:rPr>
              <w:br/>
              <w:t>Control arm (OC)</w:t>
            </w:r>
          </w:p>
        </w:tc>
        <w:tc>
          <w:tcPr>
            <w:tcW w:w="235" w:type="pct"/>
            <w:tcBorders>
              <w:top w:val="nil"/>
              <w:left w:val="nil"/>
              <w:bottom w:val="nil"/>
              <w:right w:val="nil"/>
            </w:tcBorders>
            <w:shd w:val="clear" w:color="auto" w:fill="auto"/>
            <w:noWrap/>
            <w:vAlign w:val="center"/>
            <w:hideMark/>
          </w:tcPr>
          <w:p w14:paraId="3830BEAF"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208</w:t>
            </w:r>
          </w:p>
        </w:tc>
        <w:tc>
          <w:tcPr>
            <w:tcW w:w="323" w:type="pct"/>
            <w:tcBorders>
              <w:top w:val="nil"/>
              <w:left w:val="nil"/>
              <w:bottom w:val="nil"/>
              <w:right w:val="nil"/>
            </w:tcBorders>
            <w:shd w:val="clear" w:color="auto" w:fill="auto"/>
            <w:noWrap/>
            <w:vAlign w:val="center"/>
            <w:hideMark/>
          </w:tcPr>
          <w:p w14:paraId="41100DBA"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1.41</w:t>
            </w:r>
          </w:p>
        </w:tc>
        <w:tc>
          <w:tcPr>
            <w:tcW w:w="261" w:type="pct"/>
            <w:tcBorders>
              <w:top w:val="nil"/>
              <w:left w:val="nil"/>
              <w:bottom w:val="nil"/>
              <w:right w:val="nil"/>
            </w:tcBorders>
            <w:shd w:val="clear" w:color="auto" w:fill="auto"/>
            <w:noWrap/>
            <w:vAlign w:val="center"/>
            <w:hideMark/>
          </w:tcPr>
          <w:p w14:paraId="1FEB5D5B"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1.63</w:t>
            </w:r>
          </w:p>
        </w:tc>
        <w:tc>
          <w:tcPr>
            <w:tcW w:w="292" w:type="pct"/>
            <w:tcBorders>
              <w:top w:val="nil"/>
              <w:left w:val="nil"/>
              <w:bottom w:val="nil"/>
              <w:right w:val="nil"/>
            </w:tcBorders>
            <w:shd w:val="clear" w:color="auto" w:fill="auto"/>
            <w:noWrap/>
            <w:vAlign w:val="center"/>
            <w:hideMark/>
          </w:tcPr>
          <w:p w14:paraId="23693C29"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-3.91</w:t>
            </w:r>
          </w:p>
        </w:tc>
        <w:tc>
          <w:tcPr>
            <w:tcW w:w="292" w:type="pct"/>
            <w:tcBorders>
              <w:top w:val="nil"/>
              <w:left w:val="nil"/>
              <w:bottom w:val="nil"/>
              <w:right w:val="nil"/>
            </w:tcBorders>
            <w:shd w:val="clear" w:color="auto" w:fill="auto"/>
            <w:noWrap/>
            <w:vAlign w:val="center"/>
            <w:hideMark/>
          </w:tcPr>
          <w:p w14:paraId="1735AB0B"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0.18</w:t>
            </w:r>
          </w:p>
        </w:tc>
        <w:tc>
          <w:tcPr>
            <w:tcW w:w="405" w:type="pct"/>
            <w:tcBorders>
              <w:top w:val="nil"/>
              <w:left w:val="nil"/>
              <w:bottom w:val="nil"/>
              <w:right w:val="nil"/>
            </w:tcBorders>
            <w:shd w:val="clear" w:color="auto" w:fill="auto"/>
            <w:noWrap/>
            <w:vAlign w:val="center"/>
            <w:hideMark/>
          </w:tcPr>
          <w:p w14:paraId="00EF76AD"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1.60</w:t>
            </w:r>
          </w:p>
        </w:tc>
        <w:tc>
          <w:tcPr>
            <w:tcW w:w="261" w:type="pct"/>
            <w:tcBorders>
              <w:top w:val="nil"/>
              <w:left w:val="nil"/>
              <w:bottom w:val="nil"/>
              <w:right w:val="nil"/>
            </w:tcBorders>
            <w:shd w:val="clear" w:color="auto" w:fill="auto"/>
            <w:noWrap/>
            <w:vAlign w:val="center"/>
            <w:hideMark/>
          </w:tcPr>
          <w:p w14:paraId="7DA88EBB"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2.54</w:t>
            </w:r>
          </w:p>
        </w:tc>
        <w:tc>
          <w:tcPr>
            <w:tcW w:w="311" w:type="pct"/>
            <w:tcBorders>
              <w:top w:val="nil"/>
              <w:left w:val="nil"/>
              <w:bottom w:val="nil"/>
              <w:right w:val="single" w:sz="8" w:space="0" w:color="auto"/>
            </w:tcBorders>
            <w:shd w:val="clear" w:color="auto" w:fill="auto"/>
            <w:noWrap/>
            <w:vAlign w:val="center"/>
            <w:hideMark/>
          </w:tcPr>
          <w:p w14:paraId="46788B81"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5.78</w:t>
            </w:r>
          </w:p>
        </w:tc>
      </w:tr>
      <w:tr w:rsidR="00FA57ED" w:rsidRPr="006202F9" w14:paraId="658A1283" w14:textId="77777777" w:rsidTr="00AD3B42">
        <w:trPr>
          <w:trHeight w:val="315"/>
        </w:trPr>
        <w:tc>
          <w:tcPr>
            <w:tcW w:w="585" w:type="pct"/>
            <w:vMerge/>
            <w:tcBorders>
              <w:left w:val="single" w:sz="8" w:space="0" w:color="auto"/>
              <w:bottom w:val="single" w:sz="8" w:space="0" w:color="auto"/>
              <w:right w:val="nil"/>
            </w:tcBorders>
            <w:shd w:val="clear" w:color="auto" w:fill="auto"/>
            <w:noWrap/>
            <w:hideMark/>
          </w:tcPr>
          <w:p w14:paraId="4397B395"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p>
        </w:tc>
        <w:tc>
          <w:tcPr>
            <w:tcW w:w="2034" w:type="pct"/>
            <w:tcBorders>
              <w:top w:val="nil"/>
              <w:left w:val="nil"/>
              <w:bottom w:val="single" w:sz="8" w:space="0" w:color="auto"/>
              <w:right w:val="nil"/>
            </w:tcBorders>
            <w:shd w:val="clear" w:color="auto" w:fill="auto"/>
            <w:noWrap/>
            <w:vAlign w:val="center"/>
            <w:hideMark/>
          </w:tcPr>
          <w:p w14:paraId="2DD13053"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 xml:space="preserve">Experimental or </w:t>
            </w:r>
            <w:r w:rsidRPr="006202F9">
              <w:rPr>
                <w:rFonts w:cs="Arial"/>
                <w:b/>
                <w:color w:val="000000"/>
                <w:sz w:val="22"/>
                <w:szCs w:val="22"/>
                <w:lang w:val="en-US" w:eastAsia="ca-ES"/>
              </w:rPr>
              <w:br/>
              <w:t>Treated arm (OT)</w:t>
            </w:r>
          </w:p>
        </w:tc>
        <w:tc>
          <w:tcPr>
            <w:tcW w:w="235" w:type="pct"/>
            <w:tcBorders>
              <w:top w:val="nil"/>
              <w:left w:val="nil"/>
              <w:bottom w:val="single" w:sz="8" w:space="0" w:color="auto"/>
              <w:right w:val="nil"/>
            </w:tcBorders>
            <w:shd w:val="clear" w:color="auto" w:fill="auto"/>
            <w:noWrap/>
            <w:vAlign w:val="center"/>
            <w:hideMark/>
          </w:tcPr>
          <w:p w14:paraId="4D37A7C9"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208</w:t>
            </w:r>
          </w:p>
        </w:tc>
        <w:tc>
          <w:tcPr>
            <w:tcW w:w="323" w:type="pct"/>
            <w:tcBorders>
              <w:top w:val="nil"/>
              <w:left w:val="nil"/>
              <w:bottom w:val="single" w:sz="8" w:space="0" w:color="auto"/>
              <w:right w:val="nil"/>
            </w:tcBorders>
            <w:shd w:val="clear" w:color="auto" w:fill="auto"/>
            <w:noWrap/>
            <w:vAlign w:val="center"/>
            <w:hideMark/>
          </w:tcPr>
          <w:p w14:paraId="6B2C965F"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1.38</w:t>
            </w:r>
          </w:p>
        </w:tc>
        <w:tc>
          <w:tcPr>
            <w:tcW w:w="261" w:type="pct"/>
            <w:tcBorders>
              <w:top w:val="nil"/>
              <w:left w:val="nil"/>
              <w:bottom w:val="single" w:sz="8" w:space="0" w:color="auto"/>
              <w:right w:val="nil"/>
            </w:tcBorders>
            <w:shd w:val="clear" w:color="auto" w:fill="auto"/>
            <w:noWrap/>
            <w:vAlign w:val="center"/>
            <w:hideMark/>
          </w:tcPr>
          <w:p w14:paraId="289197E0"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1.63</w:t>
            </w:r>
          </w:p>
        </w:tc>
        <w:tc>
          <w:tcPr>
            <w:tcW w:w="292" w:type="pct"/>
            <w:tcBorders>
              <w:top w:val="nil"/>
              <w:left w:val="nil"/>
              <w:bottom w:val="single" w:sz="8" w:space="0" w:color="auto"/>
              <w:right w:val="nil"/>
            </w:tcBorders>
            <w:shd w:val="clear" w:color="auto" w:fill="auto"/>
            <w:noWrap/>
            <w:vAlign w:val="center"/>
            <w:hideMark/>
          </w:tcPr>
          <w:p w14:paraId="747C2C70"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-3.51</w:t>
            </w:r>
          </w:p>
        </w:tc>
        <w:tc>
          <w:tcPr>
            <w:tcW w:w="292" w:type="pct"/>
            <w:tcBorders>
              <w:top w:val="nil"/>
              <w:left w:val="nil"/>
              <w:bottom w:val="single" w:sz="8" w:space="0" w:color="auto"/>
              <w:right w:val="nil"/>
            </w:tcBorders>
            <w:shd w:val="clear" w:color="auto" w:fill="auto"/>
            <w:noWrap/>
            <w:vAlign w:val="center"/>
            <w:hideMark/>
          </w:tcPr>
          <w:p w14:paraId="5AC1AA24"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0.10</w:t>
            </w:r>
          </w:p>
        </w:tc>
        <w:tc>
          <w:tcPr>
            <w:tcW w:w="405" w:type="pct"/>
            <w:tcBorders>
              <w:top w:val="nil"/>
              <w:left w:val="nil"/>
              <w:bottom w:val="single" w:sz="8" w:space="0" w:color="auto"/>
              <w:right w:val="nil"/>
            </w:tcBorders>
            <w:shd w:val="clear" w:color="auto" w:fill="auto"/>
            <w:noWrap/>
            <w:vAlign w:val="center"/>
            <w:hideMark/>
          </w:tcPr>
          <w:p w14:paraId="52A8FED1"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1.51</w:t>
            </w:r>
          </w:p>
        </w:tc>
        <w:tc>
          <w:tcPr>
            <w:tcW w:w="261" w:type="pct"/>
            <w:tcBorders>
              <w:top w:val="nil"/>
              <w:left w:val="nil"/>
              <w:bottom w:val="single" w:sz="8" w:space="0" w:color="auto"/>
              <w:right w:val="nil"/>
            </w:tcBorders>
            <w:shd w:val="clear" w:color="auto" w:fill="auto"/>
            <w:noWrap/>
            <w:vAlign w:val="center"/>
            <w:hideMark/>
          </w:tcPr>
          <w:p w14:paraId="38448CAA"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2.51</w:t>
            </w:r>
          </w:p>
        </w:tc>
        <w:tc>
          <w:tcPr>
            <w:tcW w:w="311" w:type="pct"/>
            <w:tcBorders>
              <w:top w:val="nil"/>
              <w:left w:val="nil"/>
              <w:bottom w:val="single" w:sz="8" w:space="0" w:color="auto"/>
              <w:right w:val="single" w:sz="8" w:space="0" w:color="auto"/>
            </w:tcBorders>
            <w:shd w:val="clear" w:color="auto" w:fill="auto"/>
            <w:noWrap/>
            <w:vAlign w:val="center"/>
            <w:hideMark/>
          </w:tcPr>
          <w:p w14:paraId="38D52F73"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6.73</w:t>
            </w:r>
          </w:p>
        </w:tc>
      </w:tr>
      <w:tr w:rsidR="00FA57ED" w:rsidRPr="006202F9" w14:paraId="06BCB6F9" w14:textId="77777777" w:rsidTr="00AD3B42">
        <w:trPr>
          <w:trHeight w:val="99"/>
        </w:trPr>
        <w:tc>
          <w:tcPr>
            <w:tcW w:w="585" w:type="pct"/>
            <w:tcBorders>
              <w:top w:val="nil"/>
              <w:left w:val="single" w:sz="8" w:space="0" w:color="auto"/>
              <w:bottom w:val="nil"/>
              <w:right w:val="nil"/>
            </w:tcBorders>
            <w:shd w:val="clear" w:color="auto" w:fill="auto"/>
            <w:noWrap/>
            <w:hideMark/>
          </w:tcPr>
          <w:p w14:paraId="7CF50D38"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Differences</w:t>
            </w:r>
          </w:p>
        </w:tc>
        <w:tc>
          <w:tcPr>
            <w:tcW w:w="2034" w:type="pct"/>
            <w:tcBorders>
              <w:top w:val="nil"/>
              <w:left w:val="nil"/>
              <w:bottom w:val="nil"/>
              <w:right w:val="nil"/>
            </w:tcBorders>
            <w:shd w:val="clear" w:color="auto" w:fill="auto"/>
            <w:noWrap/>
            <w:vAlign w:val="center"/>
            <w:hideMark/>
          </w:tcPr>
          <w:p w14:paraId="6009112E"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 xml:space="preserve">Between arms </w:t>
            </w:r>
            <w:r w:rsidRPr="006202F9">
              <w:rPr>
                <w:rFonts w:cs="Arial"/>
                <w:b/>
                <w:color w:val="000000"/>
                <w:sz w:val="22"/>
                <w:szCs w:val="22"/>
                <w:lang w:val="en-US" w:eastAsia="ca-ES"/>
              </w:rPr>
              <w:br/>
              <w:t>at the end (OT-OC)</w:t>
            </w:r>
          </w:p>
        </w:tc>
        <w:tc>
          <w:tcPr>
            <w:tcW w:w="235" w:type="pct"/>
            <w:tcBorders>
              <w:top w:val="nil"/>
              <w:left w:val="nil"/>
              <w:bottom w:val="nil"/>
              <w:right w:val="nil"/>
            </w:tcBorders>
            <w:shd w:val="clear" w:color="auto" w:fill="auto"/>
            <w:noWrap/>
            <w:vAlign w:val="center"/>
            <w:hideMark/>
          </w:tcPr>
          <w:p w14:paraId="56E50B05"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208</w:t>
            </w:r>
          </w:p>
        </w:tc>
        <w:tc>
          <w:tcPr>
            <w:tcW w:w="323" w:type="pct"/>
            <w:tcBorders>
              <w:top w:val="nil"/>
              <w:left w:val="nil"/>
              <w:bottom w:val="nil"/>
              <w:right w:val="nil"/>
            </w:tcBorders>
            <w:shd w:val="clear" w:color="auto" w:fill="auto"/>
            <w:noWrap/>
            <w:vAlign w:val="center"/>
            <w:hideMark/>
          </w:tcPr>
          <w:p w14:paraId="2BE49B94"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-0.06</w:t>
            </w:r>
          </w:p>
        </w:tc>
        <w:tc>
          <w:tcPr>
            <w:tcW w:w="261" w:type="pct"/>
            <w:tcBorders>
              <w:top w:val="nil"/>
              <w:left w:val="nil"/>
              <w:bottom w:val="nil"/>
              <w:right w:val="nil"/>
            </w:tcBorders>
            <w:shd w:val="clear" w:color="auto" w:fill="auto"/>
            <w:noWrap/>
            <w:vAlign w:val="center"/>
            <w:hideMark/>
          </w:tcPr>
          <w:p w14:paraId="7C3151A8"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0.38</w:t>
            </w:r>
          </w:p>
        </w:tc>
        <w:tc>
          <w:tcPr>
            <w:tcW w:w="292" w:type="pct"/>
            <w:tcBorders>
              <w:top w:val="nil"/>
              <w:left w:val="nil"/>
              <w:bottom w:val="nil"/>
              <w:right w:val="nil"/>
            </w:tcBorders>
            <w:shd w:val="clear" w:color="auto" w:fill="auto"/>
            <w:noWrap/>
            <w:vAlign w:val="center"/>
            <w:hideMark/>
          </w:tcPr>
          <w:p w14:paraId="0B169285"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-1.60</w:t>
            </w:r>
          </w:p>
        </w:tc>
        <w:tc>
          <w:tcPr>
            <w:tcW w:w="292" w:type="pct"/>
            <w:tcBorders>
              <w:top w:val="nil"/>
              <w:left w:val="nil"/>
              <w:bottom w:val="nil"/>
              <w:right w:val="nil"/>
            </w:tcBorders>
            <w:shd w:val="clear" w:color="auto" w:fill="auto"/>
            <w:noWrap/>
            <w:vAlign w:val="center"/>
            <w:hideMark/>
          </w:tcPr>
          <w:p w14:paraId="7BFFAEC9"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-0.17</w:t>
            </w:r>
          </w:p>
        </w:tc>
        <w:tc>
          <w:tcPr>
            <w:tcW w:w="405" w:type="pct"/>
            <w:tcBorders>
              <w:top w:val="nil"/>
              <w:left w:val="nil"/>
              <w:bottom w:val="nil"/>
              <w:right w:val="nil"/>
            </w:tcBorders>
            <w:shd w:val="clear" w:color="auto" w:fill="auto"/>
            <w:noWrap/>
            <w:vAlign w:val="center"/>
            <w:hideMark/>
          </w:tcPr>
          <w:p w14:paraId="1AE1573F"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-0.02</w:t>
            </w:r>
          </w:p>
        </w:tc>
        <w:tc>
          <w:tcPr>
            <w:tcW w:w="261" w:type="pct"/>
            <w:tcBorders>
              <w:top w:val="nil"/>
              <w:left w:val="nil"/>
              <w:bottom w:val="nil"/>
              <w:right w:val="nil"/>
            </w:tcBorders>
            <w:shd w:val="clear" w:color="auto" w:fill="auto"/>
            <w:noWrap/>
            <w:vAlign w:val="center"/>
            <w:hideMark/>
          </w:tcPr>
          <w:p w14:paraId="51DCDA09"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0.11</w:t>
            </w:r>
          </w:p>
        </w:tc>
        <w:tc>
          <w:tcPr>
            <w:tcW w:w="311" w:type="pct"/>
            <w:tcBorders>
              <w:top w:val="nil"/>
              <w:left w:val="nil"/>
              <w:bottom w:val="nil"/>
              <w:right w:val="single" w:sz="8" w:space="0" w:color="auto"/>
            </w:tcBorders>
            <w:shd w:val="clear" w:color="auto" w:fill="auto"/>
            <w:noWrap/>
            <w:vAlign w:val="center"/>
            <w:hideMark/>
          </w:tcPr>
          <w:p w14:paraId="20A5766B"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1.58</w:t>
            </w:r>
          </w:p>
        </w:tc>
      </w:tr>
      <w:tr w:rsidR="00FA57ED" w:rsidRPr="006202F9" w14:paraId="090D046A" w14:textId="77777777" w:rsidTr="00AD3B42">
        <w:trPr>
          <w:trHeight w:val="300"/>
        </w:trPr>
        <w:tc>
          <w:tcPr>
            <w:tcW w:w="585" w:type="pct"/>
            <w:tcBorders>
              <w:top w:val="nil"/>
              <w:left w:val="single" w:sz="8" w:space="0" w:color="auto"/>
              <w:bottom w:val="nil"/>
              <w:right w:val="nil"/>
            </w:tcBorders>
            <w:shd w:val="clear" w:color="auto" w:fill="auto"/>
            <w:noWrap/>
            <w:vAlign w:val="bottom"/>
          </w:tcPr>
          <w:p w14:paraId="10C4289B"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p>
        </w:tc>
        <w:tc>
          <w:tcPr>
            <w:tcW w:w="2034" w:type="pct"/>
            <w:tcBorders>
              <w:top w:val="nil"/>
              <w:left w:val="nil"/>
              <w:bottom w:val="nil"/>
              <w:right w:val="nil"/>
            </w:tcBorders>
            <w:shd w:val="clear" w:color="auto" w:fill="auto"/>
            <w:noWrap/>
            <w:vAlign w:val="center"/>
            <w:hideMark/>
          </w:tcPr>
          <w:p w14:paraId="505673FC"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 xml:space="preserve">Over time </w:t>
            </w:r>
            <w:r w:rsidRPr="006202F9">
              <w:rPr>
                <w:rFonts w:cs="Arial"/>
                <w:b/>
                <w:color w:val="000000"/>
                <w:sz w:val="22"/>
                <w:szCs w:val="22"/>
                <w:lang w:val="en-US" w:eastAsia="ca-ES"/>
              </w:rPr>
              <w:br/>
              <w:t>in Experimental arm (OT-BT)</w:t>
            </w:r>
          </w:p>
        </w:tc>
        <w:tc>
          <w:tcPr>
            <w:tcW w:w="235" w:type="pct"/>
            <w:tcBorders>
              <w:top w:val="nil"/>
              <w:left w:val="nil"/>
              <w:bottom w:val="nil"/>
              <w:right w:val="nil"/>
            </w:tcBorders>
            <w:shd w:val="clear" w:color="auto" w:fill="auto"/>
            <w:noWrap/>
            <w:vAlign w:val="center"/>
            <w:hideMark/>
          </w:tcPr>
          <w:p w14:paraId="1FAC74CC"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208</w:t>
            </w:r>
          </w:p>
        </w:tc>
        <w:tc>
          <w:tcPr>
            <w:tcW w:w="323" w:type="pct"/>
            <w:tcBorders>
              <w:top w:val="nil"/>
              <w:left w:val="nil"/>
              <w:bottom w:val="nil"/>
              <w:right w:val="nil"/>
            </w:tcBorders>
            <w:shd w:val="clear" w:color="auto" w:fill="auto"/>
            <w:noWrap/>
            <w:vAlign w:val="center"/>
            <w:hideMark/>
          </w:tcPr>
          <w:p w14:paraId="36097F51"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-0.02</w:t>
            </w:r>
          </w:p>
        </w:tc>
        <w:tc>
          <w:tcPr>
            <w:tcW w:w="261" w:type="pct"/>
            <w:tcBorders>
              <w:top w:val="nil"/>
              <w:left w:val="nil"/>
              <w:bottom w:val="nil"/>
              <w:right w:val="nil"/>
            </w:tcBorders>
            <w:shd w:val="clear" w:color="auto" w:fill="auto"/>
            <w:noWrap/>
            <w:vAlign w:val="center"/>
            <w:hideMark/>
          </w:tcPr>
          <w:p w14:paraId="25660BA9"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0.41</w:t>
            </w:r>
          </w:p>
        </w:tc>
        <w:tc>
          <w:tcPr>
            <w:tcW w:w="292" w:type="pct"/>
            <w:tcBorders>
              <w:top w:val="nil"/>
              <w:left w:val="nil"/>
              <w:bottom w:val="nil"/>
              <w:right w:val="nil"/>
            </w:tcBorders>
            <w:shd w:val="clear" w:color="auto" w:fill="auto"/>
            <w:noWrap/>
            <w:vAlign w:val="center"/>
            <w:hideMark/>
          </w:tcPr>
          <w:p w14:paraId="56DA25F0"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-2.15</w:t>
            </w:r>
          </w:p>
        </w:tc>
        <w:tc>
          <w:tcPr>
            <w:tcW w:w="292" w:type="pct"/>
            <w:tcBorders>
              <w:top w:val="nil"/>
              <w:left w:val="nil"/>
              <w:bottom w:val="nil"/>
              <w:right w:val="nil"/>
            </w:tcBorders>
            <w:shd w:val="clear" w:color="auto" w:fill="auto"/>
            <w:noWrap/>
            <w:vAlign w:val="center"/>
            <w:hideMark/>
          </w:tcPr>
          <w:p w14:paraId="09EE5656"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-0.22</w:t>
            </w:r>
          </w:p>
        </w:tc>
        <w:tc>
          <w:tcPr>
            <w:tcW w:w="405" w:type="pct"/>
            <w:tcBorders>
              <w:top w:val="nil"/>
              <w:left w:val="nil"/>
              <w:bottom w:val="nil"/>
              <w:right w:val="nil"/>
            </w:tcBorders>
            <w:shd w:val="clear" w:color="auto" w:fill="auto"/>
            <w:noWrap/>
            <w:vAlign w:val="center"/>
            <w:hideMark/>
          </w:tcPr>
          <w:p w14:paraId="1772D52C"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0.00</w:t>
            </w:r>
          </w:p>
        </w:tc>
        <w:tc>
          <w:tcPr>
            <w:tcW w:w="261" w:type="pct"/>
            <w:tcBorders>
              <w:top w:val="nil"/>
              <w:left w:val="nil"/>
              <w:bottom w:val="nil"/>
              <w:right w:val="nil"/>
            </w:tcBorders>
            <w:shd w:val="clear" w:color="auto" w:fill="auto"/>
            <w:noWrap/>
            <w:vAlign w:val="center"/>
            <w:hideMark/>
          </w:tcPr>
          <w:p w14:paraId="2B68A7BE"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0.17</w:t>
            </w:r>
          </w:p>
        </w:tc>
        <w:tc>
          <w:tcPr>
            <w:tcW w:w="311" w:type="pct"/>
            <w:tcBorders>
              <w:top w:val="nil"/>
              <w:left w:val="nil"/>
              <w:bottom w:val="nil"/>
              <w:right w:val="single" w:sz="8" w:space="0" w:color="auto"/>
            </w:tcBorders>
            <w:shd w:val="clear" w:color="auto" w:fill="auto"/>
            <w:noWrap/>
            <w:vAlign w:val="center"/>
            <w:hideMark/>
          </w:tcPr>
          <w:p w14:paraId="68F7E4AF"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1.96</w:t>
            </w:r>
          </w:p>
        </w:tc>
      </w:tr>
      <w:tr w:rsidR="00FA57ED" w:rsidRPr="006202F9" w14:paraId="7BB53173" w14:textId="77777777" w:rsidTr="00AD3B42">
        <w:trPr>
          <w:trHeight w:val="315"/>
        </w:trPr>
        <w:tc>
          <w:tcPr>
            <w:tcW w:w="585" w:type="pct"/>
            <w:tcBorders>
              <w:top w:val="nil"/>
              <w:left w:val="single" w:sz="8" w:space="0" w:color="auto"/>
              <w:bottom w:val="single" w:sz="8" w:space="0" w:color="auto"/>
              <w:right w:val="nil"/>
            </w:tcBorders>
            <w:shd w:val="clear" w:color="auto" w:fill="auto"/>
            <w:noWrap/>
            <w:vAlign w:val="bottom"/>
            <w:hideMark/>
          </w:tcPr>
          <w:p w14:paraId="536F0D21"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 </w:t>
            </w:r>
          </w:p>
        </w:tc>
        <w:tc>
          <w:tcPr>
            <w:tcW w:w="2034" w:type="pct"/>
            <w:tcBorders>
              <w:top w:val="nil"/>
              <w:left w:val="nil"/>
              <w:bottom w:val="single" w:sz="8" w:space="0" w:color="auto"/>
              <w:right w:val="nil"/>
            </w:tcBorders>
            <w:shd w:val="clear" w:color="auto" w:fill="auto"/>
            <w:noWrap/>
            <w:vAlign w:val="center"/>
            <w:hideMark/>
          </w:tcPr>
          <w:p w14:paraId="665794C9" w14:textId="77777777" w:rsidR="00FA57ED" w:rsidRPr="006202F9" w:rsidRDefault="00FA57ED" w:rsidP="00AD3B42">
            <w:pPr>
              <w:suppressAutoHyphens w:val="0"/>
              <w:spacing w:before="120" w:after="0" w:line="360" w:lineRule="auto"/>
              <w:jc w:val="left"/>
              <w:rPr>
                <w:rFonts w:cs="Arial"/>
                <w:b/>
                <w:color w:val="000000"/>
                <w:sz w:val="22"/>
                <w:szCs w:val="22"/>
                <w:lang w:val="en-US" w:eastAsia="ca-ES"/>
              </w:rPr>
            </w:pPr>
            <w:r w:rsidRPr="006202F9">
              <w:rPr>
                <w:rFonts w:cs="Arial"/>
                <w:b/>
                <w:color w:val="000000"/>
                <w:sz w:val="22"/>
                <w:szCs w:val="22"/>
                <w:lang w:val="en-US" w:eastAsia="ca-ES"/>
              </w:rPr>
              <w:t xml:space="preserve">Over time </w:t>
            </w:r>
            <w:r w:rsidRPr="006202F9">
              <w:rPr>
                <w:rFonts w:cs="Arial"/>
                <w:b/>
                <w:color w:val="000000"/>
                <w:sz w:val="22"/>
                <w:szCs w:val="22"/>
                <w:lang w:val="en-US" w:eastAsia="ca-ES"/>
              </w:rPr>
              <w:br/>
              <w:t>between arms [(OT-BT) - (OC-BC)]</w:t>
            </w:r>
          </w:p>
        </w:tc>
        <w:tc>
          <w:tcPr>
            <w:tcW w:w="235" w:type="pct"/>
            <w:tcBorders>
              <w:top w:val="nil"/>
              <w:left w:val="nil"/>
              <w:bottom w:val="single" w:sz="8" w:space="0" w:color="auto"/>
              <w:right w:val="nil"/>
            </w:tcBorders>
            <w:shd w:val="clear" w:color="auto" w:fill="auto"/>
            <w:noWrap/>
            <w:vAlign w:val="center"/>
            <w:hideMark/>
          </w:tcPr>
          <w:p w14:paraId="48F3CF24"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208</w:t>
            </w:r>
          </w:p>
        </w:tc>
        <w:tc>
          <w:tcPr>
            <w:tcW w:w="323" w:type="pct"/>
            <w:tcBorders>
              <w:top w:val="nil"/>
              <w:left w:val="nil"/>
              <w:bottom w:val="single" w:sz="8" w:space="0" w:color="auto"/>
              <w:right w:val="nil"/>
            </w:tcBorders>
            <w:shd w:val="clear" w:color="auto" w:fill="auto"/>
            <w:noWrap/>
            <w:vAlign w:val="center"/>
            <w:hideMark/>
          </w:tcPr>
          <w:p w14:paraId="4C5E760A"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-0.08</w:t>
            </w:r>
          </w:p>
        </w:tc>
        <w:tc>
          <w:tcPr>
            <w:tcW w:w="261" w:type="pct"/>
            <w:tcBorders>
              <w:top w:val="nil"/>
              <w:left w:val="nil"/>
              <w:bottom w:val="single" w:sz="8" w:space="0" w:color="auto"/>
              <w:right w:val="nil"/>
            </w:tcBorders>
            <w:shd w:val="clear" w:color="auto" w:fill="auto"/>
            <w:noWrap/>
            <w:vAlign w:val="center"/>
            <w:hideMark/>
          </w:tcPr>
          <w:p w14:paraId="5EE32EEE"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0.39</w:t>
            </w:r>
          </w:p>
        </w:tc>
        <w:tc>
          <w:tcPr>
            <w:tcW w:w="292" w:type="pct"/>
            <w:tcBorders>
              <w:top w:val="nil"/>
              <w:left w:val="nil"/>
              <w:bottom w:val="single" w:sz="8" w:space="0" w:color="auto"/>
              <w:right w:val="nil"/>
            </w:tcBorders>
            <w:shd w:val="clear" w:color="auto" w:fill="auto"/>
            <w:noWrap/>
            <w:vAlign w:val="center"/>
            <w:hideMark/>
          </w:tcPr>
          <w:p w14:paraId="4C8C3D5F"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-1.47</w:t>
            </w:r>
          </w:p>
        </w:tc>
        <w:tc>
          <w:tcPr>
            <w:tcW w:w="292" w:type="pct"/>
            <w:tcBorders>
              <w:top w:val="nil"/>
              <w:left w:val="nil"/>
              <w:bottom w:val="single" w:sz="8" w:space="0" w:color="auto"/>
              <w:right w:val="nil"/>
            </w:tcBorders>
            <w:shd w:val="clear" w:color="auto" w:fill="auto"/>
            <w:noWrap/>
            <w:vAlign w:val="center"/>
            <w:hideMark/>
          </w:tcPr>
          <w:p w14:paraId="3B1B4858"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-0.22</w:t>
            </w:r>
          </w:p>
        </w:tc>
        <w:tc>
          <w:tcPr>
            <w:tcW w:w="405" w:type="pct"/>
            <w:tcBorders>
              <w:top w:val="nil"/>
              <w:left w:val="nil"/>
              <w:bottom w:val="single" w:sz="8" w:space="0" w:color="auto"/>
              <w:right w:val="nil"/>
            </w:tcBorders>
            <w:shd w:val="clear" w:color="auto" w:fill="auto"/>
            <w:noWrap/>
            <w:vAlign w:val="center"/>
            <w:hideMark/>
          </w:tcPr>
          <w:p w14:paraId="20B321DA"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-0.05</w:t>
            </w:r>
          </w:p>
        </w:tc>
        <w:tc>
          <w:tcPr>
            <w:tcW w:w="261" w:type="pct"/>
            <w:tcBorders>
              <w:top w:val="nil"/>
              <w:left w:val="nil"/>
              <w:bottom w:val="single" w:sz="8" w:space="0" w:color="auto"/>
              <w:right w:val="nil"/>
            </w:tcBorders>
            <w:shd w:val="clear" w:color="auto" w:fill="auto"/>
            <w:noWrap/>
            <w:vAlign w:val="center"/>
            <w:hideMark/>
          </w:tcPr>
          <w:p w14:paraId="13265F6C" w14:textId="77777777" w:rsidR="00FA57ED" w:rsidRPr="006202F9" w:rsidRDefault="00FA57ED" w:rsidP="00AD3B42">
            <w:pPr>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0.06</w:t>
            </w:r>
          </w:p>
        </w:tc>
        <w:tc>
          <w:tcPr>
            <w:tcW w:w="311" w:type="pct"/>
            <w:tcBorders>
              <w:top w:val="nil"/>
              <w:left w:val="nil"/>
              <w:bottom w:val="single" w:sz="8" w:space="0" w:color="auto"/>
              <w:right w:val="single" w:sz="8" w:space="0" w:color="auto"/>
            </w:tcBorders>
            <w:shd w:val="clear" w:color="auto" w:fill="auto"/>
            <w:noWrap/>
            <w:vAlign w:val="center"/>
            <w:hideMark/>
          </w:tcPr>
          <w:p w14:paraId="422760B1" w14:textId="77777777" w:rsidR="00FA57ED" w:rsidRPr="006202F9" w:rsidRDefault="00FA57ED" w:rsidP="00AD3B42">
            <w:pPr>
              <w:keepNext/>
              <w:suppressAutoHyphens w:val="0"/>
              <w:spacing w:before="120" w:after="0" w:line="360" w:lineRule="auto"/>
              <w:jc w:val="right"/>
              <w:rPr>
                <w:rFonts w:cs="Arial"/>
                <w:color w:val="000000"/>
                <w:sz w:val="22"/>
                <w:szCs w:val="22"/>
                <w:lang w:val="en-US" w:eastAsia="ca-ES"/>
              </w:rPr>
            </w:pPr>
            <w:r w:rsidRPr="006202F9">
              <w:rPr>
                <w:rFonts w:cs="Arial"/>
                <w:color w:val="000000"/>
                <w:sz w:val="22"/>
                <w:szCs w:val="22"/>
                <w:lang w:val="en-US" w:eastAsia="ca-ES"/>
              </w:rPr>
              <w:t>2.55</w:t>
            </w:r>
          </w:p>
        </w:tc>
      </w:tr>
    </w:tbl>
    <w:p w14:paraId="71371018" w14:textId="77777777" w:rsidR="00FA57ED" w:rsidRPr="006202F9" w:rsidRDefault="00FA57ED" w:rsidP="00FA57ED">
      <w:pPr>
        <w:suppressAutoHyphens w:val="0"/>
        <w:spacing w:before="0" w:after="0" w:line="240" w:lineRule="auto"/>
        <w:jc w:val="left"/>
        <w:rPr>
          <w:rFonts w:eastAsia="Droid Sans Fallback"/>
          <w:lang w:val="en-US" w:eastAsia="en-GB"/>
        </w:rPr>
      </w:pPr>
      <w:r w:rsidRPr="006202F9">
        <w:rPr>
          <w:rFonts w:eastAsia="Droid Sans Fallback"/>
          <w:lang w:val="en-US" w:eastAsia="en-GB"/>
        </w:rPr>
        <w:br w:type="page"/>
      </w:r>
    </w:p>
    <w:p w14:paraId="68716AB8" w14:textId="77777777" w:rsidR="00ED4D1F" w:rsidRDefault="00ED4D1F" w:rsidP="00ED4D1F">
      <w:pPr>
        <w:pStyle w:val="Caption"/>
        <w:numPr>
          <w:ilvl w:val="0"/>
          <w:numId w:val="18"/>
        </w:numPr>
        <w:spacing w:line="480" w:lineRule="auto"/>
        <w:jc w:val="left"/>
        <w:rPr>
          <w:iCs w:val="0"/>
          <w:lang w:val="en-US"/>
        </w:rPr>
      </w:pPr>
      <w:bookmarkStart w:id="14" w:name="_Ref486081178"/>
      <w:r>
        <w:rPr>
          <w:rFonts w:cs="Arial"/>
          <w:iCs w:val="0"/>
          <w:lang w:val="en-US"/>
        </w:rPr>
        <w:lastRenderedPageBreak/>
        <w:t xml:space="preserve"> </w:t>
      </w:r>
      <w:r w:rsidRPr="006202F9">
        <w:rPr>
          <w:rFonts w:cs="Arial"/>
          <w:iCs w:val="0"/>
          <w:lang w:val="en-US"/>
        </w:rPr>
        <w:t xml:space="preserve">Estimated coefficients from the random mixed effects models. </w:t>
      </w:r>
      <m:oMath>
        <m:acc>
          <m:accPr>
            <m:ctrlPr>
              <w:rPr>
                <w:rFonts w:ascii="Cambria Math" w:hAnsi="Cambria Math" w:cs="Arial"/>
                <w:iCs w:val="0"/>
                <w:lang w:val="en-US"/>
              </w:rPr>
            </m:ctrlPr>
          </m:accPr>
          <m:e>
            <m:r>
              <w:rPr>
                <w:rFonts w:ascii="Cambria Math" w:hAnsi="Cambria Math" w:cs="Arial"/>
                <w:lang w:val="en-US"/>
              </w:rPr>
              <m:t>μ</m:t>
            </m:r>
          </m:e>
        </m:acc>
      </m:oMath>
      <w:r w:rsidRPr="006202F9">
        <w:rPr>
          <w:rFonts w:cs="Arial"/>
          <w:iCs w:val="0"/>
          <w:lang w:val="en-US"/>
        </w:rPr>
        <w:t xml:space="preserve">: Average of the main outcome among all the studies. </w:t>
      </w:r>
      <m:oMath>
        <m:acc>
          <m:accPr>
            <m:ctrlPr>
              <w:rPr>
                <w:rFonts w:ascii="Cambria Math" w:hAnsi="Cambria Math" w:cs="Arial"/>
                <w:iCs w:val="0"/>
                <w:lang w:val="en-US"/>
              </w:rPr>
            </m:ctrlPr>
          </m:accPr>
          <m:e>
            <m:r>
              <w:rPr>
                <w:rFonts w:ascii="Cambria Math" w:hAnsi="Cambria Math" w:cs="Arial"/>
                <w:lang w:val="en-US"/>
              </w:rPr>
              <m:t>β</m:t>
            </m:r>
          </m:e>
        </m:acc>
      </m:oMath>
      <w:r w:rsidRPr="006202F9">
        <w:rPr>
          <w:rFonts w:cs="Arial"/>
          <w:iCs w:val="0"/>
          <w:lang w:val="en-US"/>
        </w:rPr>
        <w:t xml:space="preserve">: Coefficient for the main outcome measured at baseline (comparison between groups) or in control arm (comparison over time).  </w:t>
      </w:r>
      <m:oMath>
        <m:acc>
          <m:accPr>
            <m:ctrlPr>
              <w:rPr>
                <w:rFonts w:ascii="Cambria Math" w:hAnsi="Cambria Math" w:cs="Arial"/>
                <w:iCs w:val="0"/>
                <w:lang w:val="en-US"/>
              </w:rPr>
            </m:ctrlPr>
          </m:accPr>
          <m:e>
            <m:r>
              <w:rPr>
                <w:rFonts w:ascii="Cambria Math" w:hAnsi="Cambria Math" w:cs="Arial"/>
                <w:lang w:val="en-US"/>
              </w:rPr>
              <m:t>τ</m:t>
            </m:r>
          </m:e>
        </m:acc>
      </m:oMath>
      <w:r w:rsidRPr="006202F9">
        <w:rPr>
          <w:rFonts w:cs="Arial"/>
          <w:iCs w:val="0"/>
          <w:lang w:val="en-US"/>
        </w:rPr>
        <w:t>: Standard deviation of the study random effect. The specifications of the models are:</w:t>
      </w:r>
    </w:p>
    <w:p w14:paraId="6217F460" w14:textId="6CAC3B98" w:rsidR="00ED4D1F" w:rsidRPr="0043798D" w:rsidRDefault="00ED4D1F" w:rsidP="00ED4D1F">
      <w:pPr>
        <w:pStyle w:val="Caption"/>
        <w:numPr>
          <w:ilvl w:val="0"/>
          <w:numId w:val="0"/>
        </w:numPr>
        <w:jc w:val="left"/>
        <w:rPr>
          <w:iCs w:val="0"/>
          <w:lang w:val="en-US"/>
        </w:rPr>
      </w:pPr>
      <w:r w:rsidRPr="0043798D">
        <w:rPr>
          <w:rFonts w:cs="Arial"/>
          <w:iCs w:val="0"/>
          <w:vertAlign w:val="superscript"/>
          <w:lang w:val="en-US"/>
        </w:rPr>
        <w:t>1</w:t>
      </w:r>
      <w:r w:rsidRPr="0043798D">
        <w:rPr>
          <w:rFonts w:cs="Arial"/>
          <w:iCs w:val="0"/>
          <w:lang w:val="en-US"/>
        </w:rPr>
        <w:t xml:space="preserve"> </w:t>
      </w:r>
      <m:oMath>
        <m:func>
          <m:funcPr>
            <m:ctrlPr>
              <w:rPr>
                <w:rFonts w:ascii="Cambria Math" w:hAnsi="Cambria Math"/>
                <w:iCs w:val="0"/>
                <w:lang w:val="en-US"/>
              </w:rPr>
            </m:ctrlPr>
          </m:funcPr>
          <m:fName>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BT</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BC</m:t>
                            </m:r>
                          </m:sub>
                        </m:sSub>
                      </m:den>
                    </m:f>
                  </m:e>
                </m:d>
              </m:e>
              <m:sub>
                <m:r>
                  <w:rPr>
                    <w:rFonts w:ascii="Cambria Math" w:hAnsi="Cambria Math"/>
                    <w:lang w:val="en-US"/>
                  </w:rPr>
                  <m:t>i</m:t>
                </m:r>
              </m:sub>
            </m:sSub>
          </m:e>
        </m:func>
        <m:r>
          <w:rPr>
            <w:rFonts w:ascii="Cambria Math" w:hAnsi="Cambria Math"/>
            <w:lang w:val="en-US"/>
          </w:rPr>
          <m:t>=μ+</m:t>
        </m:r>
        <m:sSub>
          <m:sSubPr>
            <m:ctrlPr>
              <w:rPr>
                <w:rFonts w:ascii="Cambria Math" w:hAnsi="Cambria Math"/>
                <w:i/>
                <w:iCs w:val="0"/>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iCs w:val="0"/>
                <w:lang w:val="en-US"/>
              </w:rPr>
            </m:ctrlPr>
          </m:sSubPr>
          <m:e>
            <m:r>
              <w:rPr>
                <w:rFonts w:ascii="Cambria Math" w:hAnsi="Cambria Math"/>
                <w:lang w:val="en-US"/>
              </w:rPr>
              <m:t>e</m:t>
            </m:r>
          </m:e>
          <m:sub>
            <m:r>
              <w:rPr>
                <w:rFonts w:ascii="Cambria Math" w:hAnsi="Cambria Math"/>
                <w:lang w:val="en-US"/>
              </w:rPr>
              <m:t>ij</m:t>
            </m:r>
          </m:sub>
        </m:sSub>
      </m:oMath>
      <w:r w:rsidRPr="0043798D">
        <w:rPr>
          <w:rFonts w:cs="Arial"/>
          <w:iCs w:val="0"/>
          <w:lang w:val="en-US"/>
        </w:rPr>
        <w:t xml:space="preserve">   </w:t>
      </w:r>
      <w:r w:rsidRPr="0043798D">
        <w:rPr>
          <w:rFonts w:cs="Arial"/>
          <w:iCs w:val="0"/>
          <w:lang w:val="en-US"/>
        </w:rPr>
        <w:tab/>
        <w:t xml:space="preserve"> [</w:t>
      </w:r>
      <m:oMath>
        <m:sSub>
          <m:sSubPr>
            <m:ctrlPr>
              <w:rPr>
                <w:rFonts w:ascii="Cambria Math" w:hAnsi="Cambria Math"/>
                <w:i/>
                <w:iCs w:val="0"/>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~N</m:t>
        </m:r>
        <m:d>
          <m:dPr>
            <m:ctrlPr>
              <w:rPr>
                <w:rFonts w:ascii="Cambria Math" w:hAnsi="Cambria Math"/>
                <w:i/>
                <w:iCs w:val="0"/>
                <w:lang w:val="en-US"/>
              </w:rPr>
            </m:ctrlPr>
          </m:dPr>
          <m:e>
            <m:r>
              <w:rPr>
                <w:rFonts w:ascii="Cambria Math" w:hAnsi="Cambria Math"/>
                <w:lang w:val="en-US"/>
              </w:rPr>
              <m:t>0,τ</m:t>
            </m:r>
          </m:e>
        </m:d>
        <m:r>
          <w:rPr>
            <w:rFonts w:ascii="Cambria Math" w:hAnsi="Cambria Math"/>
            <w:lang w:val="en-US"/>
          </w:rPr>
          <m:t xml:space="preserve"> is the study "effect"] </m:t>
        </m:r>
      </m:oMath>
      <w:r w:rsidRPr="0043798D">
        <w:rPr>
          <w:rFonts w:cs="Arial"/>
          <w:iCs w:val="0"/>
          <w:lang w:val="en-US"/>
        </w:rPr>
        <w:br/>
      </w:r>
      <w:r w:rsidRPr="0043798D">
        <w:rPr>
          <w:rFonts w:cs="Arial"/>
          <w:iCs w:val="0"/>
          <w:vertAlign w:val="superscript"/>
          <w:lang w:val="en-US"/>
        </w:rPr>
        <w:t>2</w:t>
      </w:r>
      <w:r w:rsidRPr="0043798D">
        <w:rPr>
          <w:rFonts w:cs="Arial"/>
          <w:iCs w:val="0"/>
          <w:lang w:val="en-US"/>
        </w:rPr>
        <w:t xml:space="preserve"> </w:t>
      </w:r>
      <m:oMath>
        <m:func>
          <m:funcPr>
            <m:ctrlPr>
              <w:rPr>
                <w:rFonts w:ascii="Cambria Math" w:hAnsi="Cambria Math"/>
                <w:iCs w:val="0"/>
                <w:lang w:val="en-US"/>
              </w:rPr>
            </m:ctrlPr>
          </m:funcPr>
          <m:fName>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OT</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OC</m:t>
                            </m:r>
                          </m:sub>
                        </m:sSub>
                      </m:den>
                    </m:f>
                  </m:e>
                </m:d>
              </m:e>
              <m:sub>
                <m:r>
                  <w:rPr>
                    <w:rFonts w:ascii="Cambria Math" w:hAnsi="Cambria Math"/>
                    <w:lang w:val="en-US"/>
                  </w:rPr>
                  <m:t>i</m:t>
                </m:r>
              </m:sub>
            </m:sSub>
          </m:e>
        </m:func>
        <m:r>
          <w:rPr>
            <w:rFonts w:ascii="Cambria Math" w:hAnsi="Cambria Math"/>
            <w:lang w:val="en-US"/>
          </w:rPr>
          <m:t>=μ+</m:t>
        </m:r>
        <m:sSub>
          <m:sSubPr>
            <m:ctrlPr>
              <w:rPr>
                <w:rFonts w:ascii="Cambria Math" w:hAnsi="Cambria Math"/>
                <w:i/>
                <w:iCs w:val="0"/>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iCs w:val="0"/>
                <w:lang w:val="en-US"/>
              </w:rPr>
            </m:ctrlPr>
          </m:sSubPr>
          <m:e>
            <m:r>
              <w:rPr>
                <w:rFonts w:ascii="Cambria Math" w:hAnsi="Cambria Math"/>
                <w:lang w:val="en-US"/>
              </w:rPr>
              <m:t>e</m:t>
            </m:r>
          </m:e>
          <m:sub>
            <m:r>
              <w:rPr>
                <w:rFonts w:ascii="Cambria Math" w:hAnsi="Cambria Math"/>
                <w:lang w:val="en-US"/>
              </w:rPr>
              <m:t>ij</m:t>
            </m:r>
          </m:sub>
        </m:sSub>
      </m:oMath>
      <w:r w:rsidRPr="0043798D">
        <w:rPr>
          <w:rFonts w:cs="Arial"/>
          <w:iCs w:val="0"/>
          <w:lang w:val="en-US"/>
        </w:rPr>
        <w:br/>
      </w:r>
      <w:r w:rsidRPr="0043798D">
        <w:rPr>
          <w:rFonts w:cs="Arial"/>
          <w:iCs w:val="0"/>
          <w:vertAlign w:val="superscript"/>
          <w:lang w:val="en-US"/>
        </w:rPr>
        <w:t>3</w:t>
      </w:r>
      <w:r w:rsidRPr="0043798D">
        <w:rPr>
          <w:rFonts w:cs="Arial"/>
          <w:iCs w:val="0"/>
          <w:lang w:val="en-US"/>
        </w:rPr>
        <w:t xml:space="preserve"> </w:t>
      </w:r>
      <m:oMath>
        <m:func>
          <m:funcPr>
            <m:ctrlPr>
              <w:rPr>
                <w:rFonts w:ascii="Cambria Math" w:hAnsi="Cambria Math"/>
                <w:iCs w:val="0"/>
                <w:lang w:val="en-US"/>
              </w:rPr>
            </m:ctrlPr>
          </m:funcPr>
          <m:fName>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OT</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OC</m:t>
                            </m:r>
                          </m:sub>
                        </m:sSub>
                      </m:den>
                    </m:f>
                  </m:e>
                </m:d>
              </m:e>
              <m:sub>
                <m:r>
                  <w:rPr>
                    <w:rFonts w:ascii="Cambria Math" w:hAnsi="Cambria Math"/>
                    <w:lang w:val="en-US"/>
                  </w:rPr>
                  <m:t>i</m:t>
                </m:r>
              </m:sub>
            </m:sSub>
          </m:e>
        </m:func>
        <m:r>
          <w:rPr>
            <w:rFonts w:ascii="Cambria Math" w:hAnsi="Cambria Math"/>
            <w:lang w:val="en-US"/>
          </w:rPr>
          <m:t>=μ+</m:t>
        </m:r>
        <m:sSub>
          <m:sSubPr>
            <m:ctrlPr>
              <w:rPr>
                <w:rFonts w:ascii="Cambria Math" w:hAnsi="Cambria Math"/>
                <w:i/>
                <w:iCs w:val="0"/>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func>
          <m:funcPr>
            <m:ctrlPr>
              <w:rPr>
                <w:rFonts w:ascii="Cambria Math" w:hAnsi="Cambria Math"/>
                <w:iCs w:val="0"/>
                <w:lang w:val="en-US"/>
              </w:rPr>
            </m:ctrlPr>
          </m:funcPr>
          <m:fName>
            <m:sSub>
              <m:sSubPr>
                <m:ctrlPr>
                  <w:rPr>
                    <w:rFonts w:ascii="Cambria Math" w:hAnsi="Cambria Math"/>
                    <w:iCs w:val="0"/>
                    <w:lang w:val="en-US"/>
                  </w:rPr>
                </m:ctrlPr>
              </m:sSubPr>
              <m:e>
                <m:r>
                  <m:rPr>
                    <m:sty m:val="p"/>
                  </m:rPr>
                  <w:rPr>
                    <w:rFonts w:ascii="Cambria Math" w:hAnsi="Cambria Math"/>
                    <w:lang w:val="en-US"/>
                  </w:rPr>
                  <m:t>β</m:t>
                </m:r>
              </m:e>
              <m:sub>
                <m:r>
                  <m:rPr>
                    <m:sty m:val="p"/>
                  </m:rPr>
                  <w:rPr>
                    <w:rFonts w:ascii="Cambria Math" w:hAnsi="Cambria Math"/>
                    <w:lang w:val="en-US"/>
                  </w:rPr>
                  <m:t>1</m:t>
                </m:r>
              </m:sub>
            </m:sSub>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BT</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BC</m:t>
                            </m:r>
                          </m:sub>
                        </m:sSub>
                      </m:den>
                    </m:f>
                  </m:e>
                </m:d>
              </m:e>
              <m:sub>
                <m:r>
                  <w:rPr>
                    <w:rFonts w:ascii="Cambria Math" w:hAnsi="Cambria Math"/>
                    <w:lang w:val="en-US"/>
                  </w:rPr>
                  <m:t>i</m:t>
                </m:r>
              </m:sub>
            </m:sSub>
          </m:e>
        </m:func>
        <m:r>
          <w:rPr>
            <w:rFonts w:ascii="Cambria Math" w:hAnsi="Cambria Math"/>
            <w:lang w:val="en-US"/>
          </w:rPr>
          <m:t>+</m:t>
        </m:r>
        <m:sSub>
          <m:sSubPr>
            <m:ctrlPr>
              <w:rPr>
                <w:rFonts w:ascii="Cambria Math" w:hAnsi="Cambria Math"/>
                <w:i/>
                <w:iCs w:val="0"/>
                <w:lang w:val="en-US"/>
              </w:rPr>
            </m:ctrlPr>
          </m:sSubPr>
          <m:e>
            <m:r>
              <w:rPr>
                <w:rFonts w:ascii="Cambria Math" w:hAnsi="Cambria Math"/>
                <w:lang w:val="en-US"/>
              </w:rPr>
              <m:t>e</m:t>
            </m:r>
          </m:e>
          <m:sub>
            <m:r>
              <w:rPr>
                <w:rFonts w:ascii="Cambria Math" w:hAnsi="Cambria Math"/>
                <w:lang w:val="en-US"/>
              </w:rPr>
              <m:t>ij</m:t>
            </m:r>
          </m:sub>
        </m:sSub>
      </m:oMath>
      <w:r w:rsidRPr="0043798D">
        <w:rPr>
          <w:rFonts w:cs="Arial"/>
          <w:iCs w:val="0"/>
          <w:lang w:val="en-US"/>
        </w:rPr>
        <w:br/>
      </w:r>
      <w:r w:rsidRPr="0043798D">
        <w:rPr>
          <w:rFonts w:cs="Arial"/>
          <w:iCs w:val="0"/>
          <w:vertAlign w:val="superscript"/>
          <w:lang w:val="en-US"/>
        </w:rPr>
        <w:t>4</w:t>
      </w:r>
      <w:r w:rsidRPr="0043798D">
        <w:rPr>
          <w:rFonts w:cs="Arial"/>
          <w:iCs w:val="0"/>
          <w:lang w:val="en-US"/>
        </w:rPr>
        <w:t xml:space="preserve"> </w:t>
      </w:r>
      <m:oMath>
        <m:func>
          <m:funcPr>
            <m:ctrlPr>
              <w:rPr>
                <w:rFonts w:ascii="Cambria Math" w:hAnsi="Cambria Math"/>
                <w:iCs w:val="0"/>
                <w:lang w:val="en-US"/>
              </w:rPr>
            </m:ctrlPr>
          </m:funcPr>
          <m:fName>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OT</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OC</m:t>
                            </m:r>
                          </m:sub>
                        </m:sSub>
                      </m:den>
                    </m:f>
                  </m:e>
                </m:d>
              </m:e>
              <m:sub>
                <m:r>
                  <w:rPr>
                    <w:rFonts w:ascii="Cambria Math" w:hAnsi="Cambria Math"/>
                    <w:lang w:val="en-US"/>
                  </w:rPr>
                  <m:t>i</m:t>
                </m:r>
              </m:sub>
            </m:sSub>
          </m:e>
        </m:func>
        <m:r>
          <w:rPr>
            <w:rFonts w:ascii="Cambria Math" w:hAnsi="Cambria Math"/>
            <w:lang w:val="en-US"/>
          </w:rPr>
          <m:t>=μ+</m:t>
        </m:r>
        <m:sSub>
          <m:sSubPr>
            <m:ctrlPr>
              <w:rPr>
                <w:rFonts w:ascii="Cambria Math" w:hAnsi="Cambria Math"/>
                <w:i/>
                <w:iCs w:val="0"/>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func>
          <m:funcPr>
            <m:ctrlPr>
              <w:rPr>
                <w:rFonts w:ascii="Cambria Math" w:hAnsi="Cambria Math"/>
                <w:iCs w:val="0"/>
                <w:lang w:val="en-US"/>
              </w:rPr>
            </m:ctrlPr>
          </m:funcPr>
          <m:fName>
            <m:r>
              <w:rPr>
                <w:rFonts w:ascii="Cambria Math" w:hAnsi="Cambria Math"/>
                <w:lang w:val="en-US"/>
              </w:rPr>
              <m:t>1</m:t>
            </m:r>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BT</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BC</m:t>
                            </m:r>
                          </m:sub>
                        </m:sSub>
                      </m:den>
                    </m:f>
                  </m:e>
                </m:d>
              </m:e>
              <m:sub>
                <m:r>
                  <w:rPr>
                    <w:rFonts w:ascii="Cambria Math" w:hAnsi="Cambria Math"/>
                    <w:lang w:val="en-US"/>
                  </w:rPr>
                  <m:t>i</m:t>
                </m:r>
              </m:sub>
            </m:sSub>
          </m:e>
        </m:func>
        <m:r>
          <w:rPr>
            <w:rFonts w:ascii="Cambria Math" w:hAnsi="Cambria Math"/>
            <w:lang w:val="en-US"/>
          </w:rPr>
          <m:t>+</m:t>
        </m:r>
        <m:sSub>
          <m:sSubPr>
            <m:ctrlPr>
              <w:rPr>
                <w:rFonts w:ascii="Cambria Math" w:hAnsi="Cambria Math"/>
                <w:i/>
                <w:iCs w:val="0"/>
                <w:lang w:val="en-US"/>
              </w:rPr>
            </m:ctrlPr>
          </m:sSubPr>
          <m:e>
            <m:r>
              <w:rPr>
                <w:rFonts w:ascii="Cambria Math" w:hAnsi="Cambria Math"/>
                <w:lang w:val="en-US"/>
              </w:rPr>
              <m:t>e</m:t>
            </m:r>
          </m:e>
          <m:sub>
            <m:r>
              <w:rPr>
                <w:rFonts w:ascii="Cambria Math" w:hAnsi="Cambria Math"/>
                <w:lang w:val="en-US"/>
              </w:rPr>
              <m:t>ij</m:t>
            </m:r>
          </m:sub>
        </m:sSub>
      </m:oMath>
      <w:r w:rsidRPr="0043798D">
        <w:rPr>
          <w:rFonts w:cs="Arial"/>
          <w:iCs w:val="0"/>
          <w:lang w:val="en-US"/>
        </w:rPr>
        <w:br/>
      </w:r>
      <w:r w:rsidRPr="0043798D">
        <w:rPr>
          <w:rFonts w:cs="Arial"/>
          <w:iCs w:val="0"/>
          <w:vertAlign w:val="superscript"/>
          <w:lang w:val="en-US"/>
        </w:rPr>
        <w:t>5</w:t>
      </w:r>
      <w:r w:rsidRPr="0043798D">
        <w:rPr>
          <w:rFonts w:cs="Arial"/>
          <w:iCs w:val="0"/>
          <w:lang w:val="en-US"/>
        </w:rPr>
        <w:t xml:space="preserve"> </w:t>
      </w:r>
      <m:oMath>
        <m:func>
          <m:funcPr>
            <m:ctrlPr>
              <w:rPr>
                <w:rFonts w:ascii="Cambria Math" w:hAnsi="Cambria Math"/>
                <w:iCs w:val="0"/>
                <w:lang w:val="en-US"/>
              </w:rPr>
            </m:ctrlPr>
          </m:funcPr>
          <m:fName>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OT</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BT</m:t>
                            </m:r>
                          </m:sub>
                        </m:sSub>
                      </m:den>
                    </m:f>
                  </m:e>
                </m:d>
              </m:e>
              <m:sub>
                <m:r>
                  <w:rPr>
                    <w:rFonts w:ascii="Cambria Math" w:hAnsi="Cambria Math"/>
                    <w:lang w:val="en-US"/>
                  </w:rPr>
                  <m:t>i</m:t>
                </m:r>
              </m:sub>
            </m:sSub>
          </m:e>
        </m:func>
        <m:r>
          <w:rPr>
            <w:rFonts w:ascii="Cambria Math" w:hAnsi="Cambria Math"/>
            <w:lang w:val="en-US"/>
          </w:rPr>
          <m:t>=μ+</m:t>
        </m:r>
        <m:sSub>
          <m:sSubPr>
            <m:ctrlPr>
              <w:rPr>
                <w:rFonts w:ascii="Cambria Math" w:hAnsi="Cambria Math"/>
                <w:i/>
                <w:iCs w:val="0"/>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iCs w:val="0"/>
                <w:lang w:val="en-US"/>
              </w:rPr>
            </m:ctrlPr>
          </m:sSubPr>
          <m:e>
            <m:r>
              <w:rPr>
                <w:rFonts w:ascii="Cambria Math" w:hAnsi="Cambria Math"/>
                <w:lang w:val="en-US"/>
              </w:rPr>
              <m:t>e</m:t>
            </m:r>
          </m:e>
          <m:sub>
            <m:r>
              <w:rPr>
                <w:rFonts w:ascii="Cambria Math" w:hAnsi="Cambria Math"/>
                <w:lang w:val="en-US"/>
              </w:rPr>
              <m:t>ij</m:t>
            </m:r>
          </m:sub>
        </m:sSub>
      </m:oMath>
      <w:r w:rsidRPr="0043798D">
        <w:rPr>
          <w:rFonts w:cs="Arial"/>
          <w:iCs w:val="0"/>
          <w:lang w:val="en-US"/>
        </w:rPr>
        <w:br/>
      </w:r>
      <w:r w:rsidRPr="0043798D">
        <w:rPr>
          <w:rFonts w:cs="Arial"/>
          <w:iCs w:val="0"/>
          <w:vertAlign w:val="superscript"/>
          <w:lang w:val="en-US"/>
        </w:rPr>
        <w:t>6</w:t>
      </w:r>
      <w:r w:rsidRPr="0043798D">
        <w:rPr>
          <w:rFonts w:cs="Arial"/>
          <w:iCs w:val="0"/>
          <w:lang w:val="en-US"/>
        </w:rPr>
        <w:t xml:space="preserve"> </w:t>
      </w:r>
      <m:oMath>
        <m:func>
          <m:funcPr>
            <m:ctrlPr>
              <w:rPr>
                <w:rFonts w:ascii="Cambria Math" w:hAnsi="Cambria Math"/>
                <w:iCs w:val="0"/>
                <w:lang w:val="en-US"/>
              </w:rPr>
            </m:ctrlPr>
          </m:funcPr>
          <m:fName>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OT</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BT</m:t>
                            </m:r>
                          </m:sub>
                        </m:sSub>
                      </m:den>
                    </m:f>
                  </m:e>
                </m:d>
              </m:e>
              <m:sub>
                <m:r>
                  <w:rPr>
                    <w:rFonts w:ascii="Cambria Math" w:hAnsi="Cambria Math"/>
                    <w:lang w:val="en-US"/>
                  </w:rPr>
                  <m:t>i</m:t>
                </m:r>
              </m:sub>
            </m:sSub>
          </m:e>
        </m:func>
        <m:r>
          <w:rPr>
            <w:rFonts w:ascii="Cambria Math" w:hAnsi="Cambria Math"/>
            <w:lang w:val="en-US"/>
          </w:rPr>
          <m:t>=μ+</m:t>
        </m:r>
        <m:sSub>
          <m:sSubPr>
            <m:ctrlPr>
              <w:rPr>
                <w:rFonts w:ascii="Cambria Math" w:hAnsi="Cambria Math"/>
                <w:i/>
                <w:iCs w:val="0"/>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func>
          <m:funcPr>
            <m:ctrlPr>
              <w:rPr>
                <w:rFonts w:ascii="Cambria Math" w:hAnsi="Cambria Math"/>
                <w:iCs w:val="0"/>
                <w:lang w:val="en-US"/>
              </w:rPr>
            </m:ctrlPr>
          </m:funcPr>
          <m:fName>
            <m:sSub>
              <m:sSubPr>
                <m:ctrlPr>
                  <w:rPr>
                    <w:rFonts w:ascii="Cambria Math" w:hAnsi="Cambria Math"/>
                    <w:iCs w:val="0"/>
                    <w:lang w:val="en-US"/>
                  </w:rPr>
                </m:ctrlPr>
              </m:sSubPr>
              <m:e>
                <m:r>
                  <m:rPr>
                    <m:sty m:val="p"/>
                  </m:rPr>
                  <w:rPr>
                    <w:rFonts w:ascii="Cambria Math" w:hAnsi="Cambria Math"/>
                    <w:lang w:val="en-US"/>
                  </w:rPr>
                  <m:t>β</m:t>
                </m:r>
              </m:e>
              <m:sub>
                <m:r>
                  <m:rPr>
                    <m:sty m:val="p"/>
                  </m:rPr>
                  <w:rPr>
                    <w:rFonts w:ascii="Cambria Math" w:hAnsi="Cambria Math"/>
                    <w:lang w:val="en-US"/>
                  </w:rPr>
                  <m:t>1</m:t>
                </m:r>
              </m:sub>
            </m:sSub>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OC</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BC</m:t>
                            </m:r>
                          </m:sub>
                        </m:sSub>
                      </m:den>
                    </m:f>
                  </m:e>
                </m:d>
              </m:e>
              <m:sub>
                <m:r>
                  <w:rPr>
                    <w:rFonts w:ascii="Cambria Math" w:hAnsi="Cambria Math"/>
                    <w:lang w:val="en-US"/>
                  </w:rPr>
                  <m:t>i</m:t>
                </m:r>
              </m:sub>
            </m:sSub>
          </m:e>
        </m:func>
        <m:r>
          <w:rPr>
            <w:rFonts w:ascii="Cambria Math" w:hAnsi="Cambria Math"/>
            <w:lang w:val="en-US"/>
          </w:rPr>
          <m:t>+</m:t>
        </m:r>
        <m:sSub>
          <m:sSubPr>
            <m:ctrlPr>
              <w:rPr>
                <w:rFonts w:ascii="Cambria Math" w:hAnsi="Cambria Math"/>
                <w:i/>
                <w:iCs w:val="0"/>
                <w:lang w:val="en-US"/>
              </w:rPr>
            </m:ctrlPr>
          </m:sSubPr>
          <m:e>
            <m:r>
              <w:rPr>
                <w:rFonts w:ascii="Cambria Math" w:hAnsi="Cambria Math"/>
                <w:lang w:val="en-US"/>
              </w:rPr>
              <m:t>e</m:t>
            </m:r>
          </m:e>
          <m:sub>
            <m:r>
              <w:rPr>
                <w:rFonts w:ascii="Cambria Math" w:hAnsi="Cambria Math"/>
                <w:lang w:val="en-US"/>
              </w:rPr>
              <m:t>ij</m:t>
            </m:r>
          </m:sub>
        </m:sSub>
      </m:oMath>
      <w:r w:rsidRPr="0043798D">
        <w:rPr>
          <w:rFonts w:cs="Arial"/>
          <w:iCs w:val="0"/>
          <w:lang w:val="en-US"/>
        </w:rPr>
        <w:br/>
      </w:r>
      <w:r w:rsidRPr="0043798D">
        <w:rPr>
          <w:rFonts w:cs="Arial"/>
          <w:iCs w:val="0"/>
          <w:vertAlign w:val="superscript"/>
          <w:lang w:val="en-US"/>
        </w:rPr>
        <w:t>7</w:t>
      </w:r>
      <w:r w:rsidRPr="0043798D">
        <w:rPr>
          <w:rFonts w:cs="Arial"/>
          <w:iCs w:val="0"/>
          <w:lang w:val="en-US"/>
        </w:rPr>
        <w:t xml:space="preserve"> </w:t>
      </w:r>
      <m:oMath>
        <m:func>
          <m:funcPr>
            <m:ctrlPr>
              <w:rPr>
                <w:rFonts w:ascii="Cambria Math" w:hAnsi="Cambria Math"/>
                <w:iCs w:val="0"/>
                <w:lang w:val="en-US"/>
              </w:rPr>
            </m:ctrlPr>
          </m:funcPr>
          <m:fName>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OT</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BT</m:t>
                            </m:r>
                          </m:sub>
                        </m:sSub>
                      </m:den>
                    </m:f>
                  </m:e>
                </m:d>
              </m:e>
              <m:sub>
                <m:r>
                  <w:rPr>
                    <w:rFonts w:ascii="Cambria Math" w:hAnsi="Cambria Math"/>
                    <w:lang w:val="en-US"/>
                  </w:rPr>
                  <m:t>i</m:t>
                </m:r>
              </m:sub>
            </m:sSub>
          </m:e>
        </m:func>
        <m:r>
          <w:rPr>
            <w:rFonts w:ascii="Cambria Math" w:hAnsi="Cambria Math"/>
            <w:lang w:val="en-US"/>
          </w:rPr>
          <m:t>=μ+</m:t>
        </m:r>
        <m:sSub>
          <m:sSubPr>
            <m:ctrlPr>
              <w:rPr>
                <w:rFonts w:ascii="Cambria Math" w:hAnsi="Cambria Math"/>
                <w:i/>
                <w:iCs w:val="0"/>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func>
          <m:funcPr>
            <m:ctrlPr>
              <w:rPr>
                <w:rFonts w:ascii="Cambria Math" w:hAnsi="Cambria Math"/>
                <w:iCs w:val="0"/>
                <w:lang w:val="en-US"/>
              </w:rPr>
            </m:ctrlPr>
          </m:funcPr>
          <m:fName>
            <m:r>
              <w:rPr>
                <w:rFonts w:ascii="Cambria Math" w:hAnsi="Cambria Math"/>
                <w:lang w:val="en-US"/>
              </w:rPr>
              <m:t>1</m:t>
            </m:r>
            <m:r>
              <m:rPr>
                <m:sty m:val="p"/>
              </m:rPr>
              <w:rPr>
                <w:rFonts w:ascii="Cambria Math" w:hAnsi="Cambria Math"/>
                <w:lang w:val="en-US"/>
              </w:rPr>
              <m:t>·log</m:t>
            </m:r>
          </m:fName>
          <m:e>
            <m:sSub>
              <m:sSubPr>
                <m:ctrlPr>
                  <w:rPr>
                    <w:rFonts w:ascii="Cambria Math" w:hAnsi="Cambria Math"/>
                    <w:i/>
                    <w:iCs w:val="0"/>
                    <w:lang w:val="en-US"/>
                  </w:rPr>
                </m:ctrlPr>
              </m:sSubPr>
              <m:e>
                <m:d>
                  <m:dPr>
                    <m:ctrlPr>
                      <w:rPr>
                        <w:rFonts w:ascii="Cambria Math" w:hAnsi="Cambria Math"/>
                        <w:i/>
                        <w:iCs w:val="0"/>
                        <w:lang w:val="en-US"/>
                      </w:rPr>
                    </m:ctrlPr>
                  </m:dPr>
                  <m:e>
                    <m:f>
                      <m:fPr>
                        <m:type m:val="lin"/>
                        <m:ctrlPr>
                          <w:rPr>
                            <w:rFonts w:ascii="Cambria Math" w:hAnsi="Cambria Math"/>
                            <w:i/>
                            <w:iCs w:val="0"/>
                            <w:lang w:val="en-US"/>
                          </w:rPr>
                        </m:ctrlPr>
                      </m:fPr>
                      <m:num>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OC</m:t>
                            </m:r>
                          </m:sub>
                        </m:sSub>
                      </m:num>
                      <m:den>
                        <m:sSub>
                          <m:sSubPr>
                            <m:ctrlPr>
                              <w:rPr>
                                <w:rFonts w:ascii="Cambria Math" w:hAnsi="Cambria Math"/>
                                <w:i/>
                                <w:iCs w:val="0"/>
                                <w:lang w:val="en-US"/>
                              </w:rPr>
                            </m:ctrlPr>
                          </m:sSubPr>
                          <m:e>
                            <m:r>
                              <w:rPr>
                                <w:rFonts w:ascii="Cambria Math" w:hAnsi="Cambria Math"/>
                                <w:lang w:val="en-US"/>
                              </w:rPr>
                              <m:t>V</m:t>
                            </m:r>
                          </m:e>
                          <m:sub>
                            <m:r>
                              <w:rPr>
                                <w:rFonts w:ascii="Cambria Math" w:hAnsi="Cambria Math"/>
                                <w:lang w:val="en-US"/>
                              </w:rPr>
                              <m:t>BC</m:t>
                            </m:r>
                          </m:sub>
                        </m:sSub>
                      </m:den>
                    </m:f>
                  </m:e>
                </m:d>
              </m:e>
              <m:sub>
                <m:r>
                  <w:rPr>
                    <w:rFonts w:ascii="Cambria Math" w:hAnsi="Cambria Math"/>
                    <w:lang w:val="en-US"/>
                  </w:rPr>
                  <m:t>i</m:t>
                </m:r>
              </m:sub>
            </m:sSub>
          </m:e>
        </m:func>
        <m:r>
          <w:rPr>
            <w:rFonts w:ascii="Cambria Math" w:hAnsi="Cambria Math"/>
            <w:lang w:val="en-US"/>
          </w:rPr>
          <m:t>+</m:t>
        </m:r>
        <m:sSub>
          <m:sSubPr>
            <m:ctrlPr>
              <w:rPr>
                <w:rFonts w:ascii="Cambria Math" w:hAnsi="Cambria Math"/>
                <w:i/>
                <w:iCs w:val="0"/>
                <w:lang w:val="en-US"/>
              </w:rPr>
            </m:ctrlPr>
          </m:sSubPr>
          <m:e>
            <m:r>
              <w:rPr>
                <w:rFonts w:ascii="Cambria Math" w:hAnsi="Cambria Math"/>
                <w:lang w:val="en-US"/>
              </w:rPr>
              <m:t>e</m:t>
            </m:r>
          </m:e>
          <m:sub>
            <m:r>
              <w:rPr>
                <w:rFonts w:ascii="Cambria Math" w:hAnsi="Cambria Math"/>
                <w:lang w:val="en-US"/>
              </w:rPr>
              <m:t>ij</m:t>
            </m:r>
          </m:sub>
        </m:sSub>
      </m:oMath>
      <w:r w:rsidRPr="0043798D">
        <w:rPr>
          <w:rFonts w:cs="Arial"/>
          <w:iCs w:val="0"/>
          <w:lang w:val="en-US"/>
        </w:rPr>
        <w:br/>
      </w:r>
      <w:r w:rsidRPr="0043798D">
        <w:rPr>
          <w:iCs w:val="0"/>
          <w:vertAlign w:val="superscript"/>
          <w:lang w:val="en-US"/>
        </w:rPr>
        <w:t>8</w:t>
      </w:r>
      <w:r w:rsidRPr="0043798D">
        <w:rPr>
          <w:iCs w:val="0"/>
          <w:lang w:val="en-US"/>
        </w:rPr>
        <w:t xml:space="preserve"> Excluded studies: 4 (those with absolute values that are 4 standard errors farther from the point of equality)</w:t>
      </w:r>
      <w:r w:rsidRPr="0043798D">
        <w:rPr>
          <w:iCs w:val="0"/>
          <w:lang w:val="en-US"/>
        </w:rPr>
        <w:br/>
      </w:r>
      <w:r w:rsidRPr="0043798D">
        <w:rPr>
          <w:iCs w:val="0"/>
          <w:vertAlign w:val="superscript"/>
          <w:lang w:val="en-US"/>
        </w:rPr>
        <w:t>9</w:t>
      </w:r>
      <w:r w:rsidRPr="0043798D">
        <w:rPr>
          <w:iCs w:val="0"/>
          <w:lang w:val="en-US"/>
        </w:rPr>
        <w:t xml:space="preserve"> Excluded studies: 30 (minimum number to exclude for obtaining heterogeneity </w:t>
      </w:r>
      <w:r w:rsidR="00385D51" w:rsidRPr="0043798D">
        <w:rPr>
          <w:iCs w:val="0"/>
          <w:lang w:val="en-US"/>
        </w:rPr>
        <w:t xml:space="preserve">similar </w:t>
      </w:r>
      <w:r w:rsidRPr="0043798D">
        <w:rPr>
          <w:iCs w:val="0"/>
          <w:lang w:val="en-US"/>
        </w:rPr>
        <w:t>to reduced baseline data)</w:t>
      </w:r>
      <w:r w:rsidRPr="0043798D">
        <w:rPr>
          <w:iCs w:val="0"/>
          <w:lang w:val="en-US"/>
        </w:rPr>
        <w:br/>
      </w:r>
      <w:r w:rsidRPr="0043798D">
        <w:rPr>
          <w:iCs w:val="0"/>
          <w:vertAlign w:val="superscript"/>
          <w:lang w:val="en-US"/>
        </w:rPr>
        <w:t>10</w:t>
      </w:r>
      <w:r w:rsidRPr="0043798D">
        <w:rPr>
          <w:iCs w:val="0"/>
          <w:lang w:val="en-US"/>
        </w:rPr>
        <w:t xml:space="preserve"> Excluded studies: 34 (minimum number to exclude for obtaining heterogeneity </w:t>
      </w:r>
      <w:r w:rsidR="00385D51" w:rsidRPr="0043798D">
        <w:rPr>
          <w:iCs w:val="0"/>
          <w:lang w:val="en-US"/>
        </w:rPr>
        <w:t xml:space="preserve">similar </w:t>
      </w:r>
      <w:r w:rsidRPr="0043798D">
        <w:rPr>
          <w:iCs w:val="0"/>
          <w:lang w:val="en-US"/>
        </w:rPr>
        <w:t>to reduced baseline data)</w:t>
      </w:r>
      <w:bookmarkEnd w:id="14"/>
    </w:p>
    <w:tbl>
      <w:tblPr>
        <w:tblStyle w:val="TableGrid"/>
        <w:tblW w:w="5101" w:type="pct"/>
        <w:tblLayout w:type="fixed"/>
        <w:tblLook w:val="04A0" w:firstRow="1" w:lastRow="0" w:firstColumn="1" w:lastColumn="0" w:noHBand="0" w:noVBand="1"/>
      </w:tblPr>
      <w:tblGrid>
        <w:gridCol w:w="1743"/>
        <w:gridCol w:w="1600"/>
        <w:gridCol w:w="1745"/>
        <w:gridCol w:w="1543"/>
        <w:gridCol w:w="991"/>
        <w:gridCol w:w="1274"/>
      </w:tblGrid>
      <w:tr w:rsidR="00ED4D1F" w:rsidRPr="006202F9" w14:paraId="312B9313" w14:textId="77777777" w:rsidTr="00AD3B42">
        <w:trPr>
          <w:trHeight w:val="196"/>
        </w:trPr>
        <w:tc>
          <w:tcPr>
            <w:tcW w:w="980" w:type="pct"/>
            <w:vMerge w:val="restart"/>
            <w:vAlign w:val="center"/>
          </w:tcPr>
          <w:p w14:paraId="4C06F76B" w14:textId="77777777" w:rsidR="00ED4D1F" w:rsidRPr="006202F9" w:rsidRDefault="00ED4D1F" w:rsidP="00AD3B42">
            <w:pPr>
              <w:spacing w:before="120" w:after="0" w:line="360" w:lineRule="auto"/>
              <w:rPr>
                <w:b/>
                <w:sz w:val="18"/>
                <w:szCs w:val="22"/>
                <w:lang w:val="en-US"/>
              </w:rPr>
            </w:pPr>
            <w:bookmarkStart w:id="15" w:name="_Ref477427936"/>
            <w:r w:rsidRPr="006202F9">
              <w:rPr>
                <w:b/>
                <w:sz w:val="18"/>
                <w:szCs w:val="22"/>
                <w:lang w:val="en-US"/>
              </w:rPr>
              <w:t xml:space="preserve">Response </w:t>
            </w:r>
            <w:r w:rsidRPr="006202F9">
              <w:rPr>
                <w:b/>
                <w:sz w:val="18"/>
                <w:szCs w:val="22"/>
                <w:lang w:val="en-US"/>
              </w:rPr>
              <w:br/>
              <w:t>in the model</w:t>
            </w:r>
          </w:p>
        </w:tc>
        <w:tc>
          <w:tcPr>
            <w:tcW w:w="899" w:type="pct"/>
            <w:vMerge w:val="restart"/>
            <w:vAlign w:val="center"/>
          </w:tcPr>
          <w:p w14:paraId="424E96F7" w14:textId="77777777" w:rsidR="00ED4D1F" w:rsidRPr="006202F9" w:rsidRDefault="00ED4D1F" w:rsidP="00AD3B42">
            <w:pPr>
              <w:suppressLineNumbers/>
              <w:spacing w:before="120" w:after="0" w:line="360" w:lineRule="auto"/>
              <w:jc w:val="left"/>
              <w:rPr>
                <w:rFonts w:cs="FreeSans"/>
                <w:b/>
                <w:iCs/>
                <w:sz w:val="18"/>
                <w:szCs w:val="22"/>
                <w:lang w:val="en-US"/>
              </w:rPr>
            </w:pPr>
            <w:r w:rsidRPr="006202F9">
              <w:rPr>
                <w:rFonts w:cs="FreeSans"/>
                <w:b/>
                <w:iCs/>
                <w:sz w:val="18"/>
                <w:szCs w:val="22"/>
                <w:lang w:val="en-US"/>
              </w:rPr>
              <w:t>Type of model</w:t>
            </w:r>
          </w:p>
        </w:tc>
        <w:tc>
          <w:tcPr>
            <w:tcW w:w="981" w:type="pct"/>
            <w:vMerge w:val="restart"/>
            <w:vAlign w:val="center"/>
          </w:tcPr>
          <w:p w14:paraId="5C026C6D" w14:textId="77777777" w:rsidR="00ED4D1F" w:rsidRPr="006202F9" w:rsidRDefault="00483735" w:rsidP="00AD3B42">
            <w:pPr>
              <w:suppressLineNumbers/>
              <w:spacing w:before="120" w:after="0" w:line="360" w:lineRule="auto"/>
              <w:jc w:val="center"/>
              <w:rPr>
                <w:rFonts w:cs="FreeSans"/>
                <w:b/>
                <w:iCs/>
                <w:sz w:val="18"/>
                <w:szCs w:val="22"/>
                <w:lang w:val="en-US"/>
              </w:rPr>
            </w:pPr>
            <m:oMathPara>
              <m:oMathParaPr>
                <m:jc m:val="center"/>
              </m:oMathParaPr>
              <m:oMath>
                <m:acc>
                  <m:accPr>
                    <m:ctrlPr>
                      <w:rPr>
                        <w:rFonts w:ascii="Cambria Math" w:hAnsi="Cambria Math" w:cs="FreeSans"/>
                        <w:b/>
                        <w:i/>
                        <w:iCs/>
                        <w:sz w:val="18"/>
                        <w:szCs w:val="22"/>
                        <w:lang w:val="en-US"/>
                      </w:rPr>
                    </m:ctrlPr>
                  </m:accPr>
                  <m:e>
                    <m:r>
                      <m:rPr>
                        <m:sty m:val="bi"/>
                      </m:rPr>
                      <w:rPr>
                        <w:rFonts w:ascii="Cambria Math" w:hAnsi="Cambria Math" w:cs="FreeSans"/>
                        <w:sz w:val="18"/>
                        <w:szCs w:val="22"/>
                        <w:lang w:val="en-US"/>
                      </w:rPr>
                      <m:t>μ</m:t>
                    </m:r>
                  </m:e>
                </m:acc>
                <m:r>
                  <m:rPr>
                    <m:sty m:val="bi"/>
                  </m:rPr>
                  <w:rPr>
                    <w:rFonts w:ascii="Cambria Math" w:hAnsi="Cambria Math" w:cs="FreeSans"/>
                    <w:sz w:val="18"/>
                    <w:szCs w:val="22"/>
                    <w:lang w:val="en-US"/>
                  </w:rPr>
                  <m:t xml:space="preserve"> (95%CI)</m:t>
                </m:r>
              </m:oMath>
            </m:oMathPara>
          </w:p>
        </w:tc>
        <w:tc>
          <w:tcPr>
            <w:tcW w:w="867" w:type="pct"/>
            <w:vMerge w:val="restart"/>
            <w:vAlign w:val="center"/>
          </w:tcPr>
          <w:p w14:paraId="6406849C" w14:textId="77777777" w:rsidR="00ED4D1F" w:rsidRPr="006202F9" w:rsidRDefault="00483735" w:rsidP="00AD3B42">
            <w:pPr>
              <w:suppressLineNumbers/>
              <w:spacing w:before="120" w:after="0" w:line="360" w:lineRule="auto"/>
              <w:jc w:val="center"/>
              <w:rPr>
                <w:rFonts w:cs="FreeSans"/>
                <w:b/>
                <w:iCs/>
                <w:sz w:val="18"/>
                <w:szCs w:val="22"/>
                <w:lang w:val="en-US"/>
              </w:rPr>
            </w:pPr>
            <m:oMathPara>
              <m:oMathParaPr>
                <m:jc m:val="center"/>
              </m:oMathParaPr>
              <m:oMath>
                <m:acc>
                  <m:accPr>
                    <m:ctrlPr>
                      <w:rPr>
                        <w:rFonts w:ascii="Cambria Math" w:hAnsi="Cambria Math" w:cs="FreeSans"/>
                        <w:b/>
                        <w:i/>
                        <w:iCs/>
                        <w:sz w:val="18"/>
                        <w:szCs w:val="22"/>
                        <w:lang w:val="en-US"/>
                      </w:rPr>
                    </m:ctrlPr>
                  </m:accPr>
                  <m:e>
                    <m:r>
                      <m:rPr>
                        <m:sty m:val="bi"/>
                      </m:rPr>
                      <w:rPr>
                        <w:rFonts w:ascii="Cambria Math" w:hAnsi="Cambria Math" w:cs="FreeSans"/>
                        <w:sz w:val="18"/>
                        <w:szCs w:val="22"/>
                        <w:lang w:val="en-US"/>
                      </w:rPr>
                      <m:t>β</m:t>
                    </m:r>
                  </m:e>
                </m:acc>
                <m:r>
                  <m:rPr>
                    <m:sty m:val="bi"/>
                  </m:rPr>
                  <w:rPr>
                    <w:rFonts w:ascii="Cambria Math" w:hAnsi="Cambria Math" w:cs="FreeSans"/>
                    <w:sz w:val="18"/>
                    <w:szCs w:val="22"/>
                    <w:lang w:val="en-US"/>
                  </w:rPr>
                  <m:t xml:space="preserve"> (95%CI)</m:t>
                </m:r>
              </m:oMath>
            </m:oMathPara>
          </w:p>
        </w:tc>
        <w:tc>
          <w:tcPr>
            <w:tcW w:w="1273" w:type="pct"/>
            <w:gridSpan w:val="2"/>
          </w:tcPr>
          <w:p w14:paraId="691A4DE7" w14:textId="77777777" w:rsidR="00ED4D1F" w:rsidRPr="006202F9" w:rsidRDefault="00483735" w:rsidP="00AD3B42">
            <w:pPr>
              <w:suppressLineNumbers/>
              <w:spacing w:before="120" w:after="0" w:line="360" w:lineRule="auto"/>
              <w:jc w:val="center"/>
              <w:rPr>
                <w:b/>
                <w:iCs/>
                <w:sz w:val="18"/>
                <w:szCs w:val="22"/>
                <w:lang w:val="en-US"/>
              </w:rPr>
            </w:pPr>
            <m:oMathPara>
              <m:oMath>
                <m:acc>
                  <m:accPr>
                    <m:ctrlPr>
                      <w:rPr>
                        <w:rFonts w:ascii="Cambria Math" w:hAnsi="Cambria Math" w:cs="FreeSans"/>
                        <w:b/>
                        <w:i/>
                        <w:iCs/>
                        <w:sz w:val="18"/>
                        <w:szCs w:val="22"/>
                        <w:lang w:val="en-US"/>
                      </w:rPr>
                    </m:ctrlPr>
                  </m:accPr>
                  <m:e>
                    <m:r>
                      <m:rPr>
                        <m:sty m:val="bi"/>
                      </m:rPr>
                      <w:rPr>
                        <w:rFonts w:ascii="Cambria Math" w:hAnsi="Cambria Math" w:cs="FreeSans"/>
                        <w:sz w:val="18"/>
                        <w:szCs w:val="22"/>
                        <w:lang w:val="en-US"/>
                      </w:rPr>
                      <m:t>τ</m:t>
                    </m:r>
                  </m:e>
                </m:acc>
              </m:oMath>
            </m:oMathPara>
          </w:p>
        </w:tc>
      </w:tr>
      <w:tr w:rsidR="00ED4D1F" w:rsidRPr="006202F9" w14:paraId="0DF88179" w14:textId="77777777" w:rsidTr="00AD3B42">
        <w:trPr>
          <w:trHeight w:val="102"/>
        </w:trPr>
        <w:tc>
          <w:tcPr>
            <w:tcW w:w="980" w:type="pct"/>
            <w:vMerge/>
            <w:vAlign w:val="center"/>
          </w:tcPr>
          <w:p w14:paraId="6FB618EA" w14:textId="77777777" w:rsidR="00ED4D1F" w:rsidRPr="006202F9" w:rsidRDefault="00ED4D1F" w:rsidP="00AD3B42">
            <w:pPr>
              <w:spacing w:before="120" w:after="0" w:line="360" w:lineRule="auto"/>
              <w:rPr>
                <w:b/>
                <w:sz w:val="18"/>
                <w:szCs w:val="22"/>
                <w:lang w:val="en-US"/>
              </w:rPr>
            </w:pPr>
          </w:p>
        </w:tc>
        <w:tc>
          <w:tcPr>
            <w:tcW w:w="899" w:type="pct"/>
            <w:vMerge/>
          </w:tcPr>
          <w:p w14:paraId="37E6C11E" w14:textId="77777777" w:rsidR="00ED4D1F" w:rsidRPr="006202F9" w:rsidRDefault="00ED4D1F" w:rsidP="00AD3B42">
            <w:pPr>
              <w:suppressLineNumbers/>
              <w:spacing w:before="120" w:after="0" w:line="360" w:lineRule="auto"/>
              <w:jc w:val="left"/>
              <w:rPr>
                <w:rFonts w:cs="FreeSans"/>
                <w:b/>
                <w:iCs/>
                <w:sz w:val="18"/>
                <w:szCs w:val="22"/>
                <w:lang w:val="en-US"/>
              </w:rPr>
            </w:pPr>
          </w:p>
        </w:tc>
        <w:tc>
          <w:tcPr>
            <w:tcW w:w="981" w:type="pct"/>
            <w:vMerge/>
          </w:tcPr>
          <w:p w14:paraId="2A8B7C55" w14:textId="77777777" w:rsidR="00ED4D1F" w:rsidRPr="006202F9" w:rsidRDefault="00ED4D1F" w:rsidP="00AD3B42">
            <w:pPr>
              <w:suppressLineNumbers/>
              <w:spacing w:before="120" w:after="0" w:line="360" w:lineRule="auto"/>
              <w:jc w:val="center"/>
              <w:rPr>
                <w:rFonts w:cs="FreeSans"/>
                <w:b/>
                <w:iCs/>
                <w:sz w:val="18"/>
                <w:szCs w:val="22"/>
                <w:lang w:val="en-US"/>
              </w:rPr>
            </w:pPr>
          </w:p>
        </w:tc>
        <w:tc>
          <w:tcPr>
            <w:tcW w:w="867" w:type="pct"/>
            <w:vMerge/>
          </w:tcPr>
          <w:p w14:paraId="442D99F4" w14:textId="77777777" w:rsidR="00ED4D1F" w:rsidRPr="006202F9" w:rsidRDefault="00ED4D1F" w:rsidP="00AD3B42">
            <w:pPr>
              <w:suppressLineNumbers/>
              <w:spacing w:before="120" w:after="0" w:line="360" w:lineRule="auto"/>
              <w:jc w:val="center"/>
              <w:rPr>
                <w:rFonts w:cs="FreeSans"/>
                <w:b/>
                <w:iCs/>
                <w:sz w:val="18"/>
                <w:szCs w:val="22"/>
                <w:lang w:val="en-US"/>
              </w:rPr>
            </w:pPr>
          </w:p>
        </w:tc>
        <w:tc>
          <w:tcPr>
            <w:tcW w:w="557" w:type="pct"/>
            <w:tcBorders>
              <w:bottom w:val="single" w:sz="4" w:space="0" w:color="auto"/>
              <w:right w:val="nil"/>
            </w:tcBorders>
          </w:tcPr>
          <w:p w14:paraId="2477EDA6"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Full data</w:t>
            </w:r>
          </w:p>
        </w:tc>
        <w:tc>
          <w:tcPr>
            <w:tcW w:w="716" w:type="pct"/>
            <w:tcBorders>
              <w:left w:val="nil"/>
            </w:tcBorders>
          </w:tcPr>
          <w:p w14:paraId="27E4C223"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Reduced data</w:t>
            </w:r>
          </w:p>
        </w:tc>
      </w:tr>
      <w:tr w:rsidR="00ED4D1F" w:rsidRPr="006202F9" w14:paraId="404335DD" w14:textId="77777777" w:rsidTr="00AD3B42">
        <w:trPr>
          <w:trHeight w:val="634"/>
        </w:trPr>
        <w:tc>
          <w:tcPr>
            <w:tcW w:w="980" w:type="pct"/>
            <w:vAlign w:val="center"/>
          </w:tcPr>
          <w:p w14:paraId="118BC0BF" w14:textId="77777777" w:rsidR="00ED4D1F" w:rsidRPr="006202F9" w:rsidRDefault="00ED4D1F" w:rsidP="00AD3B42">
            <w:pPr>
              <w:spacing w:before="120" w:after="0" w:line="360" w:lineRule="auto"/>
              <w:jc w:val="left"/>
              <w:rPr>
                <w:rFonts w:cs="Arial"/>
                <w:sz w:val="18"/>
                <w:szCs w:val="22"/>
                <w:lang w:val="en-US" w:eastAsia="en-GB"/>
              </w:rPr>
            </w:pPr>
            <w:r w:rsidRPr="006202F9">
              <w:rPr>
                <w:rFonts w:cs="Arial"/>
                <w:sz w:val="18"/>
                <w:szCs w:val="22"/>
                <w:lang w:val="en-US" w:eastAsia="en-GB"/>
              </w:rPr>
              <w:t xml:space="preserve">Baseline </w:t>
            </w:r>
            <w:r w:rsidRPr="006202F9">
              <w:rPr>
                <w:rFonts w:cs="Arial"/>
                <w:sz w:val="18"/>
                <w:szCs w:val="22"/>
                <w:lang w:val="en-US" w:eastAsia="en-GB"/>
              </w:rPr>
              <w:br/>
              <w:t xml:space="preserve">variance ratio </w:t>
            </w:r>
          </w:p>
        </w:tc>
        <w:tc>
          <w:tcPr>
            <w:tcW w:w="899" w:type="pct"/>
            <w:vAlign w:val="center"/>
          </w:tcPr>
          <w:p w14:paraId="396E254C" w14:textId="77777777" w:rsidR="00ED4D1F" w:rsidRPr="006202F9" w:rsidRDefault="00ED4D1F" w:rsidP="00AD3B42">
            <w:pPr>
              <w:suppressLineNumbers/>
              <w:spacing w:before="120" w:after="0" w:line="360" w:lineRule="auto"/>
              <w:rPr>
                <w:rFonts w:cs="FreeSans"/>
                <w:iCs/>
                <w:sz w:val="18"/>
                <w:szCs w:val="22"/>
                <w:lang w:val="en-US"/>
              </w:rPr>
            </w:pPr>
          </w:p>
          <w:p w14:paraId="51999A24" w14:textId="77777777" w:rsidR="00ED4D1F" w:rsidRPr="006202F9" w:rsidRDefault="00ED4D1F" w:rsidP="00AD3B42">
            <w:pPr>
              <w:suppressLineNumbers/>
              <w:spacing w:before="120" w:after="0" w:line="360" w:lineRule="auto"/>
              <w:rPr>
                <w:rFonts w:cs="FreeSans"/>
                <w:iCs/>
                <w:sz w:val="18"/>
                <w:szCs w:val="22"/>
                <w:lang w:val="en-US"/>
              </w:rPr>
            </w:pPr>
            <w:r w:rsidRPr="006202F9">
              <w:rPr>
                <w:rFonts w:cs="FreeSans"/>
                <w:iCs/>
                <w:sz w:val="18"/>
                <w:szCs w:val="22"/>
                <w:lang w:val="en-US"/>
              </w:rPr>
              <w:t>Reference model</w:t>
            </w:r>
            <w:r w:rsidRPr="006202F9">
              <w:rPr>
                <w:rFonts w:cs="FreeSans"/>
                <w:iCs/>
                <w:sz w:val="18"/>
                <w:szCs w:val="22"/>
                <w:vertAlign w:val="superscript"/>
                <w:lang w:val="en-US"/>
              </w:rPr>
              <w:t>1</w:t>
            </w:r>
          </w:p>
        </w:tc>
        <w:tc>
          <w:tcPr>
            <w:tcW w:w="981" w:type="pct"/>
            <w:vAlign w:val="center"/>
          </w:tcPr>
          <w:p w14:paraId="0CBB4680" w14:textId="77777777" w:rsidR="00ED4D1F" w:rsidRPr="006202F9" w:rsidRDefault="00ED4D1F" w:rsidP="00AD3B42">
            <w:pPr>
              <w:suppressLineNumbers/>
              <w:spacing w:before="120" w:after="0" w:line="360" w:lineRule="auto"/>
              <w:jc w:val="center"/>
              <w:rPr>
                <w:rFonts w:cs="FreeSans"/>
                <w:iCs/>
                <w:sz w:val="18"/>
                <w:szCs w:val="22"/>
                <w:lang w:val="en-US"/>
              </w:rPr>
            </w:pPr>
          </w:p>
          <w:p w14:paraId="078C53CD"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0.03 (-0.03, 0.09)</w:t>
            </w:r>
          </w:p>
        </w:tc>
        <w:tc>
          <w:tcPr>
            <w:tcW w:w="867" w:type="pct"/>
            <w:vAlign w:val="center"/>
          </w:tcPr>
          <w:p w14:paraId="2D7794E6" w14:textId="77777777" w:rsidR="00ED4D1F" w:rsidRPr="006202F9" w:rsidRDefault="00ED4D1F" w:rsidP="00AD3B42">
            <w:pPr>
              <w:suppressLineNumbers/>
              <w:spacing w:before="120" w:after="0" w:line="360" w:lineRule="auto"/>
              <w:jc w:val="center"/>
              <w:rPr>
                <w:rFonts w:cs="FreeSans"/>
                <w:iCs/>
                <w:sz w:val="18"/>
                <w:szCs w:val="22"/>
                <w:lang w:val="en-US"/>
              </w:rPr>
            </w:pPr>
          </w:p>
          <w:p w14:paraId="5F980296"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w:t>
            </w:r>
          </w:p>
        </w:tc>
        <w:tc>
          <w:tcPr>
            <w:tcW w:w="557" w:type="pct"/>
            <w:tcBorders>
              <w:right w:val="nil"/>
            </w:tcBorders>
          </w:tcPr>
          <w:p w14:paraId="65A815D2"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(n=208)</w:t>
            </w:r>
          </w:p>
          <w:p w14:paraId="7C5A179D"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0.31</w:t>
            </w:r>
          </w:p>
        </w:tc>
        <w:tc>
          <w:tcPr>
            <w:tcW w:w="716" w:type="pct"/>
            <w:tcBorders>
              <w:left w:val="nil"/>
            </w:tcBorders>
          </w:tcPr>
          <w:p w14:paraId="2748EBAE"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(n=204)</w:t>
            </w:r>
            <w:r w:rsidRPr="006202F9">
              <w:rPr>
                <w:rFonts w:cs="FreeSans"/>
                <w:iCs/>
                <w:sz w:val="18"/>
                <w:szCs w:val="22"/>
                <w:vertAlign w:val="superscript"/>
                <w:lang w:val="en-US"/>
              </w:rPr>
              <w:t>8</w:t>
            </w:r>
          </w:p>
          <w:p w14:paraId="33863F9D"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0.0</w:t>
            </w:r>
            <w:r>
              <w:rPr>
                <w:rFonts w:cs="FreeSans"/>
                <w:iCs/>
                <w:sz w:val="18"/>
                <w:szCs w:val="22"/>
                <w:lang w:val="en-US"/>
              </w:rPr>
              <w:t>66</w:t>
            </w:r>
          </w:p>
        </w:tc>
      </w:tr>
      <w:tr w:rsidR="00ED4D1F" w:rsidRPr="006202F9" w14:paraId="2657EB52" w14:textId="77777777" w:rsidTr="00AD3B42">
        <w:trPr>
          <w:trHeight w:val="968"/>
        </w:trPr>
        <w:tc>
          <w:tcPr>
            <w:tcW w:w="980" w:type="pct"/>
            <w:vAlign w:val="center"/>
          </w:tcPr>
          <w:p w14:paraId="6D76323A" w14:textId="77777777" w:rsidR="00ED4D1F" w:rsidRPr="006202F9" w:rsidRDefault="00ED4D1F" w:rsidP="00AD3B42">
            <w:pPr>
              <w:spacing w:before="120" w:after="0" w:line="360" w:lineRule="auto"/>
              <w:jc w:val="left"/>
              <w:rPr>
                <w:rFonts w:cs="Arial"/>
                <w:sz w:val="18"/>
                <w:szCs w:val="22"/>
                <w:lang w:val="en-US" w:eastAsia="en-GB"/>
              </w:rPr>
            </w:pPr>
            <w:r w:rsidRPr="006202F9">
              <w:rPr>
                <w:rFonts w:cs="Arial"/>
                <w:sz w:val="18"/>
                <w:szCs w:val="22"/>
                <w:lang w:val="en-US" w:eastAsia="en-GB"/>
              </w:rPr>
              <w:t xml:space="preserve">Outcome </w:t>
            </w:r>
            <w:r w:rsidRPr="006202F9">
              <w:rPr>
                <w:rFonts w:cs="Arial"/>
                <w:sz w:val="18"/>
                <w:szCs w:val="22"/>
                <w:lang w:val="en-US" w:eastAsia="en-GB"/>
              </w:rPr>
              <w:br/>
              <w:t>variance ratio</w:t>
            </w:r>
          </w:p>
        </w:tc>
        <w:tc>
          <w:tcPr>
            <w:tcW w:w="899" w:type="pct"/>
            <w:vAlign w:val="center"/>
          </w:tcPr>
          <w:p w14:paraId="6A71DE31" w14:textId="77777777" w:rsidR="00ED4D1F" w:rsidRPr="006202F9" w:rsidRDefault="00ED4D1F" w:rsidP="00AD3B42">
            <w:pPr>
              <w:suppressLineNumbers/>
              <w:spacing w:before="120" w:after="0" w:line="360" w:lineRule="auto"/>
              <w:rPr>
                <w:rFonts w:cs="FreeSans"/>
                <w:iCs/>
                <w:sz w:val="18"/>
                <w:szCs w:val="22"/>
                <w:lang w:val="en-US"/>
              </w:rPr>
            </w:pPr>
          </w:p>
          <w:p w14:paraId="2D65F936" w14:textId="77777777" w:rsidR="00ED4D1F" w:rsidRPr="006202F9" w:rsidRDefault="00ED4D1F" w:rsidP="00AD3B42">
            <w:pPr>
              <w:suppressLineNumbers/>
              <w:spacing w:before="120" w:after="0" w:line="360" w:lineRule="auto"/>
              <w:rPr>
                <w:rFonts w:cs="FreeSans"/>
                <w:iCs/>
                <w:sz w:val="18"/>
                <w:szCs w:val="22"/>
                <w:lang w:val="en-US"/>
              </w:rPr>
            </w:pPr>
            <w:r w:rsidRPr="006202F9">
              <w:rPr>
                <w:rFonts w:cs="FreeSans"/>
                <w:iCs/>
                <w:sz w:val="18"/>
                <w:szCs w:val="22"/>
                <w:lang w:val="en-US"/>
              </w:rPr>
              <w:t>Unadjusted</w:t>
            </w:r>
            <w:r w:rsidRPr="006202F9">
              <w:rPr>
                <w:rFonts w:cs="FreeSans"/>
                <w:iCs/>
                <w:sz w:val="18"/>
                <w:szCs w:val="22"/>
                <w:vertAlign w:val="superscript"/>
                <w:lang w:val="en-US"/>
              </w:rPr>
              <w:t>2</w:t>
            </w:r>
          </w:p>
          <w:p w14:paraId="3C164650" w14:textId="77777777" w:rsidR="00ED4D1F" w:rsidRPr="006202F9" w:rsidRDefault="00ED4D1F" w:rsidP="00AD3B42">
            <w:pPr>
              <w:suppressLineNumbers/>
              <w:spacing w:before="120" w:after="0" w:line="360" w:lineRule="auto"/>
              <w:rPr>
                <w:rFonts w:cs="FreeSans"/>
                <w:iCs/>
                <w:sz w:val="18"/>
                <w:szCs w:val="22"/>
                <w:vertAlign w:val="superscript"/>
                <w:lang w:val="en-US"/>
              </w:rPr>
            </w:pPr>
            <w:r w:rsidRPr="006202F9">
              <w:rPr>
                <w:rFonts w:cs="FreeSans"/>
                <w:iCs/>
                <w:sz w:val="18"/>
                <w:szCs w:val="22"/>
                <w:lang w:val="en-US"/>
              </w:rPr>
              <w:t>Adjusted</w:t>
            </w:r>
            <w:r w:rsidRPr="006202F9">
              <w:rPr>
                <w:rFonts w:cs="FreeSans"/>
                <w:iCs/>
                <w:sz w:val="18"/>
                <w:szCs w:val="22"/>
                <w:vertAlign w:val="superscript"/>
                <w:lang w:val="en-US"/>
              </w:rPr>
              <w:t>3</w:t>
            </w:r>
          </w:p>
          <w:p w14:paraId="3D943FA8" w14:textId="77777777" w:rsidR="00ED4D1F" w:rsidRPr="006202F9" w:rsidRDefault="00ED4D1F" w:rsidP="00AD3B42">
            <w:pPr>
              <w:suppressLineNumbers/>
              <w:spacing w:before="120" w:after="0" w:line="360" w:lineRule="auto"/>
              <w:rPr>
                <w:rFonts w:cs="FreeSans"/>
                <w:iCs/>
                <w:sz w:val="18"/>
                <w:szCs w:val="22"/>
                <w:lang w:val="en-US"/>
              </w:rPr>
            </w:pPr>
            <w:r w:rsidRPr="006202F9">
              <w:rPr>
                <w:rFonts w:cs="FreeSans"/>
                <w:iCs/>
                <w:sz w:val="18"/>
                <w:szCs w:val="22"/>
                <w:lang w:val="en-US"/>
              </w:rPr>
              <w:t>Adjusted (offset)</w:t>
            </w:r>
            <w:r w:rsidRPr="006202F9">
              <w:rPr>
                <w:rFonts w:cs="FreeSans"/>
                <w:iCs/>
                <w:sz w:val="18"/>
                <w:szCs w:val="22"/>
                <w:vertAlign w:val="superscript"/>
                <w:lang w:val="en-US"/>
              </w:rPr>
              <w:t>4</w:t>
            </w:r>
          </w:p>
        </w:tc>
        <w:tc>
          <w:tcPr>
            <w:tcW w:w="981" w:type="pct"/>
            <w:vAlign w:val="center"/>
          </w:tcPr>
          <w:p w14:paraId="7B5AECA4" w14:textId="77777777" w:rsidR="00ED4D1F" w:rsidRPr="006202F9" w:rsidRDefault="00ED4D1F" w:rsidP="00AD3B42">
            <w:pPr>
              <w:suppressLineNumbers/>
              <w:spacing w:before="120" w:after="0" w:line="360" w:lineRule="auto"/>
              <w:jc w:val="center"/>
              <w:rPr>
                <w:rFonts w:cs="FreeSans"/>
                <w:iCs/>
                <w:sz w:val="18"/>
                <w:szCs w:val="22"/>
                <w:lang w:val="en-US"/>
              </w:rPr>
            </w:pPr>
          </w:p>
          <w:p w14:paraId="6A353CE5"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-0.11 (-0.20, -0.01)</w:t>
            </w:r>
          </w:p>
          <w:p w14:paraId="176E1DFF"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-0.12 (-0.21, -0.03)</w:t>
            </w:r>
          </w:p>
          <w:p w14:paraId="76817C53"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-0.14 (-0.24, -0.04)</w:t>
            </w:r>
          </w:p>
        </w:tc>
        <w:tc>
          <w:tcPr>
            <w:tcW w:w="867" w:type="pct"/>
            <w:vAlign w:val="center"/>
          </w:tcPr>
          <w:p w14:paraId="608B814C" w14:textId="77777777" w:rsidR="00ED4D1F" w:rsidRPr="006202F9" w:rsidRDefault="00ED4D1F" w:rsidP="00AD3B42">
            <w:pPr>
              <w:suppressLineNumbers/>
              <w:spacing w:before="120" w:after="0" w:line="360" w:lineRule="auto"/>
              <w:jc w:val="center"/>
              <w:rPr>
                <w:rFonts w:cs="FreeSans"/>
                <w:iCs/>
                <w:sz w:val="18"/>
                <w:szCs w:val="22"/>
                <w:lang w:val="en-US"/>
              </w:rPr>
            </w:pPr>
          </w:p>
          <w:p w14:paraId="62EC3845"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w:t>
            </w:r>
          </w:p>
          <w:p w14:paraId="1B378BFB"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0.48 (0.30, 0.65)</w:t>
            </w:r>
          </w:p>
          <w:p w14:paraId="3D01D8A7"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1</w:t>
            </w:r>
          </w:p>
        </w:tc>
        <w:tc>
          <w:tcPr>
            <w:tcW w:w="557" w:type="pct"/>
            <w:tcBorders>
              <w:right w:val="nil"/>
            </w:tcBorders>
            <w:vAlign w:val="center"/>
          </w:tcPr>
          <w:p w14:paraId="0AE1488D"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(n=208)</w:t>
            </w:r>
          </w:p>
          <w:p w14:paraId="7FA90071"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0.60</w:t>
            </w:r>
          </w:p>
          <w:p w14:paraId="1182EA3C"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0.55</w:t>
            </w:r>
          </w:p>
          <w:p w14:paraId="6660CAF3"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0.60</w:t>
            </w:r>
          </w:p>
        </w:tc>
        <w:tc>
          <w:tcPr>
            <w:tcW w:w="716" w:type="pct"/>
            <w:tcBorders>
              <w:left w:val="nil"/>
            </w:tcBorders>
          </w:tcPr>
          <w:p w14:paraId="2A56AD3C"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(n=178)</w:t>
            </w:r>
            <w:r w:rsidRPr="006202F9">
              <w:rPr>
                <w:rFonts w:cs="FreeSans"/>
                <w:iCs/>
                <w:sz w:val="18"/>
                <w:szCs w:val="22"/>
                <w:vertAlign w:val="superscript"/>
                <w:lang w:val="en-US"/>
              </w:rPr>
              <w:t>9</w:t>
            </w:r>
          </w:p>
          <w:p w14:paraId="5A40B248"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0.07</w:t>
            </w:r>
            <w:r>
              <w:rPr>
                <w:rFonts w:cs="FreeSans"/>
                <w:iCs/>
                <w:sz w:val="18"/>
                <w:szCs w:val="22"/>
                <w:lang w:val="en-US"/>
              </w:rPr>
              <w:t>8</w:t>
            </w:r>
          </w:p>
          <w:p w14:paraId="7F046C0A"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0.075</w:t>
            </w:r>
          </w:p>
          <w:p w14:paraId="67B1AD72"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0.1</w:t>
            </w:r>
            <w:r>
              <w:rPr>
                <w:rFonts w:cs="FreeSans"/>
                <w:iCs/>
                <w:sz w:val="18"/>
                <w:szCs w:val="22"/>
                <w:lang w:val="en-US"/>
              </w:rPr>
              <w:t>8</w:t>
            </w:r>
            <w:r w:rsidRPr="006202F9">
              <w:rPr>
                <w:rFonts w:cs="FreeSans"/>
                <w:iCs/>
                <w:sz w:val="18"/>
                <w:szCs w:val="22"/>
                <w:lang w:val="en-US"/>
              </w:rPr>
              <w:t>9</w:t>
            </w:r>
          </w:p>
        </w:tc>
      </w:tr>
      <w:tr w:rsidR="00ED4D1F" w:rsidRPr="006202F9" w14:paraId="41B94C13" w14:textId="77777777" w:rsidTr="00AD3B42">
        <w:trPr>
          <w:trHeight w:val="968"/>
        </w:trPr>
        <w:tc>
          <w:tcPr>
            <w:tcW w:w="980" w:type="pct"/>
            <w:vAlign w:val="center"/>
          </w:tcPr>
          <w:p w14:paraId="15EB7AC3" w14:textId="77777777" w:rsidR="00ED4D1F" w:rsidRPr="006202F9" w:rsidRDefault="00ED4D1F" w:rsidP="00AD3B42">
            <w:pPr>
              <w:spacing w:before="120" w:after="0" w:line="360" w:lineRule="auto"/>
              <w:jc w:val="left"/>
              <w:rPr>
                <w:sz w:val="18"/>
                <w:szCs w:val="22"/>
                <w:lang w:val="en-US"/>
              </w:rPr>
            </w:pPr>
            <w:r w:rsidRPr="006202F9">
              <w:rPr>
                <w:rFonts w:cs="Arial"/>
                <w:sz w:val="18"/>
                <w:szCs w:val="22"/>
                <w:lang w:val="en-US" w:eastAsia="en-GB"/>
              </w:rPr>
              <w:t>Outcome vs. baseline ratio</w:t>
            </w:r>
            <w:r w:rsidRPr="006202F9">
              <w:rPr>
                <w:rFonts w:cs="Arial"/>
                <w:sz w:val="18"/>
                <w:szCs w:val="22"/>
                <w:lang w:val="en-US" w:eastAsia="en-GB"/>
              </w:rPr>
              <w:br/>
              <w:t>in treated group</w:t>
            </w:r>
          </w:p>
        </w:tc>
        <w:tc>
          <w:tcPr>
            <w:tcW w:w="899" w:type="pct"/>
            <w:vAlign w:val="center"/>
          </w:tcPr>
          <w:p w14:paraId="05D159BE" w14:textId="77777777" w:rsidR="00ED4D1F" w:rsidRPr="006202F9" w:rsidRDefault="00ED4D1F" w:rsidP="00AD3B42">
            <w:pPr>
              <w:suppressLineNumbers/>
              <w:spacing w:before="120" w:after="0" w:line="360" w:lineRule="auto"/>
              <w:rPr>
                <w:rFonts w:cs="FreeSans"/>
                <w:iCs/>
                <w:sz w:val="18"/>
                <w:szCs w:val="22"/>
                <w:lang w:val="en-US"/>
              </w:rPr>
            </w:pPr>
          </w:p>
          <w:p w14:paraId="4B6C8BC4" w14:textId="77777777" w:rsidR="00ED4D1F" w:rsidRPr="006202F9" w:rsidRDefault="00ED4D1F" w:rsidP="00AD3B42">
            <w:pPr>
              <w:suppressLineNumbers/>
              <w:spacing w:before="120" w:after="0" w:line="360" w:lineRule="auto"/>
              <w:rPr>
                <w:rFonts w:cs="FreeSans"/>
                <w:iCs/>
                <w:sz w:val="18"/>
                <w:szCs w:val="22"/>
                <w:lang w:val="en-US"/>
              </w:rPr>
            </w:pPr>
            <w:r w:rsidRPr="006202F9">
              <w:rPr>
                <w:rFonts w:cs="FreeSans"/>
                <w:iCs/>
                <w:sz w:val="18"/>
                <w:szCs w:val="22"/>
                <w:lang w:val="en-US"/>
              </w:rPr>
              <w:t>Unadjusted</w:t>
            </w:r>
            <w:r w:rsidRPr="006202F9">
              <w:rPr>
                <w:rFonts w:cs="FreeSans"/>
                <w:iCs/>
                <w:sz w:val="18"/>
                <w:szCs w:val="22"/>
                <w:vertAlign w:val="superscript"/>
                <w:lang w:val="en-US"/>
              </w:rPr>
              <w:t>5</w:t>
            </w:r>
          </w:p>
          <w:p w14:paraId="1E3AAB75" w14:textId="77777777" w:rsidR="00ED4D1F" w:rsidRPr="006202F9" w:rsidRDefault="00ED4D1F" w:rsidP="00AD3B42">
            <w:pPr>
              <w:suppressLineNumbers/>
              <w:spacing w:before="120" w:after="0" w:line="360" w:lineRule="auto"/>
              <w:rPr>
                <w:rFonts w:cs="FreeSans"/>
                <w:iCs/>
                <w:sz w:val="18"/>
                <w:szCs w:val="22"/>
                <w:vertAlign w:val="superscript"/>
                <w:lang w:val="en-US"/>
              </w:rPr>
            </w:pPr>
            <w:r w:rsidRPr="006202F9">
              <w:rPr>
                <w:rFonts w:cs="FreeSans"/>
                <w:iCs/>
                <w:sz w:val="18"/>
                <w:szCs w:val="22"/>
                <w:lang w:val="en-US"/>
              </w:rPr>
              <w:t>Adjusted</w:t>
            </w:r>
            <w:r w:rsidRPr="006202F9">
              <w:rPr>
                <w:rFonts w:cs="FreeSans"/>
                <w:iCs/>
                <w:sz w:val="18"/>
                <w:szCs w:val="22"/>
                <w:vertAlign w:val="superscript"/>
                <w:lang w:val="en-US"/>
              </w:rPr>
              <w:t>6</w:t>
            </w:r>
          </w:p>
          <w:p w14:paraId="4BD06565" w14:textId="77777777" w:rsidR="00ED4D1F" w:rsidRPr="006202F9" w:rsidRDefault="00ED4D1F" w:rsidP="00AD3B42">
            <w:pPr>
              <w:suppressLineNumbers/>
              <w:spacing w:before="120" w:after="0" w:line="360" w:lineRule="auto"/>
              <w:rPr>
                <w:rFonts w:cs="FreeSans"/>
                <w:iCs/>
                <w:sz w:val="18"/>
                <w:szCs w:val="22"/>
                <w:lang w:val="en-US"/>
              </w:rPr>
            </w:pPr>
            <w:r w:rsidRPr="006202F9">
              <w:rPr>
                <w:rFonts w:cs="FreeSans"/>
                <w:iCs/>
                <w:sz w:val="18"/>
                <w:szCs w:val="22"/>
                <w:lang w:val="en-US"/>
              </w:rPr>
              <w:t>Adjusted (offset)</w:t>
            </w:r>
            <w:r w:rsidRPr="006202F9">
              <w:rPr>
                <w:rFonts w:cs="FreeSans"/>
                <w:iCs/>
                <w:sz w:val="18"/>
                <w:szCs w:val="22"/>
                <w:vertAlign w:val="superscript"/>
                <w:lang w:val="en-US"/>
              </w:rPr>
              <w:t>7</w:t>
            </w:r>
          </w:p>
        </w:tc>
        <w:tc>
          <w:tcPr>
            <w:tcW w:w="981" w:type="pct"/>
            <w:vAlign w:val="center"/>
          </w:tcPr>
          <w:p w14:paraId="14CEAEE2" w14:textId="77777777" w:rsidR="00ED4D1F" w:rsidRPr="006202F9" w:rsidRDefault="00ED4D1F" w:rsidP="00AD3B42">
            <w:pPr>
              <w:suppressLineNumbers/>
              <w:spacing w:before="120" w:after="0" w:line="360" w:lineRule="auto"/>
              <w:jc w:val="center"/>
              <w:rPr>
                <w:rFonts w:cs="FreeSans"/>
                <w:iCs/>
                <w:sz w:val="18"/>
                <w:szCs w:val="22"/>
                <w:lang w:val="en-US"/>
              </w:rPr>
            </w:pPr>
          </w:p>
          <w:p w14:paraId="5817C9C0"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-0.14 (-0.30, 0.01)</w:t>
            </w:r>
          </w:p>
          <w:p w14:paraId="23A3A6B0"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-0.15 (-0.28, -0.02)</w:t>
            </w:r>
          </w:p>
          <w:p w14:paraId="583E82E8"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-0.16 (-0.29, -0.02)</w:t>
            </w:r>
          </w:p>
        </w:tc>
        <w:tc>
          <w:tcPr>
            <w:tcW w:w="867" w:type="pct"/>
            <w:vAlign w:val="center"/>
          </w:tcPr>
          <w:p w14:paraId="7130D75E" w14:textId="77777777" w:rsidR="00ED4D1F" w:rsidRPr="006202F9" w:rsidRDefault="00ED4D1F" w:rsidP="00AD3B42">
            <w:pPr>
              <w:suppressLineNumbers/>
              <w:spacing w:before="120" w:after="0" w:line="360" w:lineRule="auto"/>
              <w:jc w:val="center"/>
              <w:rPr>
                <w:rFonts w:cs="FreeSans"/>
                <w:iCs/>
                <w:sz w:val="18"/>
                <w:szCs w:val="22"/>
                <w:lang w:val="en-US"/>
              </w:rPr>
            </w:pPr>
          </w:p>
          <w:p w14:paraId="79C33039"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w:t>
            </w:r>
          </w:p>
          <w:p w14:paraId="501DFD4E"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0.63 (0.42, 0.84)</w:t>
            </w:r>
          </w:p>
          <w:p w14:paraId="298B8A41"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1</w:t>
            </w:r>
          </w:p>
        </w:tc>
        <w:tc>
          <w:tcPr>
            <w:tcW w:w="557" w:type="pct"/>
            <w:tcBorders>
              <w:right w:val="nil"/>
            </w:tcBorders>
            <w:vAlign w:val="center"/>
          </w:tcPr>
          <w:p w14:paraId="6943AF2F"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(n=95)</w:t>
            </w:r>
          </w:p>
          <w:p w14:paraId="64A49A87"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0.71</w:t>
            </w:r>
          </w:p>
          <w:p w14:paraId="19C921EF"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0.59</w:t>
            </w:r>
          </w:p>
          <w:p w14:paraId="54278F16"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0.62</w:t>
            </w:r>
          </w:p>
        </w:tc>
        <w:tc>
          <w:tcPr>
            <w:tcW w:w="716" w:type="pct"/>
            <w:tcBorders>
              <w:left w:val="nil"/>
            </w:tcBorders>
          </w:tcPr>
          <w:p w14:paraId="0CA920DA"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(n=63)</w:t>
            </w:r>
            <w:r w:rsidRPr="006202F9">
              <w:rPr>
                <w:rFonts w:cs="FreeSans"/>
                <w:iCs/>
                <w:sz w:val="18"/>
                <w:szCs w:val="22"/>
                <w:vertAlign w:val="superscript"/>
                <w:lang w:val="en-US"/>
              </w:rPr>
              <w:t>10</w:t>
            </w:r>
          </w:p>
          <w:p w14:paraId="4F5E0736"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0.068</w:t>
            </w:r>
          </w:p>
          <w:p w14:paraId="65478F69" w14:textId="77777777" w:rsidR="00ED4D1F" w:rsidRPr="006202F9" w:rsidRDefault="00ED4D1F" w:rsidP="00AD3B42">
            <w:pPr>
              <w:suppressLineNumbers/>
              <w:spacing w:before="120" w:after="0" w:line="360" w:lineRule="auto"/>
              <w:jc w:val="center"/>
              <w:rPr>
                <w:rFonts w:cs="FreeSans"/>
                <w:iCs/>
                <w:sz w:val="18"/>
                <w:szCs w:val="22"/>
                <w:lang w:val="en-US"/>
              </w:rPr>
            </w:pPr>
            <w:r w:rsidRPr="006202F9">
              <w:rPr>
                <w:rFonts w:cs="FreeSans"/>
                <w:iCs/>
                <w:sz w:val="18"/>
                <w:szCs w:val="22"/>
                <w:lang w:val="en-US"/>
              </w:rPr>
              <w:t>0.036</w:t>
            </w:r>
          </w:p>
          <w:p w14:paraId="0555A576" w14:textId="77777777" w:rsidR="00ED4D1F" w:rsidRPr="006202F9" w:rsidRDefault="00ED4D1F" w:rsidP="00AD3B42">
            <w:pPr>
              <w:keepNext/>
              <w:suppressLineNumbers/>
              <w:spacing w:before="120" w:after="0" w:line="360" w:lineRule="auto"/>
              <w:jc w:val="center"/>
              <w:rPr>
                <w:rFonts w:cs="FreeSans"/>
                <w:iCs/>
                <w:sz w:val="18"/>
                <w:szCs w:val="22"/>
                <w:lang w:val="en-US"/>
              </w:rPr>
            </w:pPr>
            <w:r w:rsidRPr="006202F9">
              <w:rPr>
                <w:rFonts w:cs="FreeSans"/>
                <w:iCs/>
                <w:sz w:val="18"/>
                <w:szCs w:val="22"/>
                <w:lang w:val="en-US"/>
              </w:rPr>
              <w:t>0.2</w:t>
            </w:r>
            <w:r>
              <w:rPr>
                <w:rFonts w:cs="FreeSans"/>
                <w:iCs/>
                <w:sz w:val="18"/>
                <w:szCs w:val="22"/>
                <w:lang w:val="en-US"/>
              </w:rPr>
              <w:t>85</w:t>
            </w:r>
          </w:p>
        </w:tc>
      </w:tr>
      <w:bookmarkEnd w:id="15"/>
    </w:tbl>
    <w:p w14:paraId="7CA8552F" w14:textId="77777777" w:rsidR="00660E89" w:rsidRDefault="00660E89" w:rsidP="00660E89">
      <w:pPr>
        <w:suppressAutoHyphens w:val="0"/>
        <w:spacing w:before="120" w:after="120" w:line="480" w:lineRule="auto"/>
        <w:jc w:val="left"/>
        <w:rPr>
          <w:lang w:val="en"/>
        </w:rPr>
      </w:pPr>
    </w:p>
    <w:p w14:paraId="60D8D592" w14:textId="77777777" w:rsidR="00ED4D1F" w:rsidRDefault="00ED4D1F">
      <w:pPr>
        <w:suppressAutoHyphens w:val="0"/>
        <w:spacing w:before="0" w:after="0" w:line="240" w:lineRule="auto"/>
        <w:jc w:val="left"/>
        <w:rPr>
          <w:rFonts w:cs="Arial"/>
          <w:szCs w:val="22"/>
          <w:lang w:val="en-US" w:eastAsia="en-GB"/>
        </w:rPr>
      </w:pPr>
      <w:r>
        <w:rPr>
          <w:rFonts w:cs="Arial"/>
          <w:szCs w:val="22"/>
          <w:lang w:val="en-US" w:eastAsia="en-GB"/>
        </w:rPr>
        <w:br w:type="page"/>
      </w:r>
    </w:p>
    <w:p w14:paraId="798638A6" w14:textId="77777777" w:rsidR="00ED4D1F" w:rsidRPr="0043798D" w:rsidRDefault="00ED4D1F" w:rsidP="00ED4D1F">
      <w:pPr>
        <w:pStyle w:val="ListParagraph"/>
        <w:numPr>
          <w:ilvl w:val="0"/>
          <w:numId w:val="18"/>
        </w:numPr>
        <w:suppressAutoHyphens w:val="0"/>
        <w:spacing w:before="120" w:after="120" w:line="480" w:lineRule="auto"/>
        <w:jc w:val="left"/>
        <w:rPr>
          <w:lang w:val="en-US"/>
        </w:rPr>
      </w:pPr>
      <w:bookmarkStart w:id="16" w:name="_Ref486080319"/>
      <w:bookmarkStart w:id="17" w:name="_Ref486087870"/>
      <w:r>
        <w:rPr>
          <w:lang w:val="en-US"/>
        </w:rPr>
        <w:lastRenderedPageBreak/>
        <w:t xml:space="preserve"> </w:t>
      </w:r>
      <w:r w:rsidRPr="0043798D">
        <w:rPr>
          <w:lang w:val="en-US"/>
        </w:rPr>
        <w:t>Results from the simulation</w:t>
      </w:r>
      <w:r>
        <w:rPr>
          <w:lang w:val="en-US"/>
        </w:rPr>
        <w:t xml:space="preserve"> comparing different estimators for the standard error</w:t>
      </w:r>
      <w:r w:rsidRPr="0043798D">
        <w:rPr>
          <w:lang w:val="en-US"/>
        </w:rPr>
        <w:t>. Discrepancies with DMc are lower than those obtained with DM.</w:t>
      </w:r>
      <w:bookmarkEnd w:id="16"/>
      <w:bookmarkEnd w:id="17"/>
    </w:p>
    <w:tbl>
      <w:tblPr>
        <w:tblW w:w="8494" w:type="dxa"/>
        <w:tblCellMar>
          <w:left w:w="70" w:type="dxa"/>
          <w:right w:w="70" w:type="dxa"/>
        </w:tblCellMar>
        <w:tblLook w:val="04A0" w:firstRow="1" w:lastRow="0" w:firstColumn="1" w:lastColumn="0" w:noHBand="0" w:noVBand="1"/>
      </w:tblPr>
      <w:tblGrid>
        <w:gridCol w:w="573"/>
        <w:gridCol w:w="572"/>
        <w:gridCol w:w="835"/>
        <w:gridCol w:w="667"/>
        <w:gridCol w:w="1193"/>
        <w:gridCol w:w="825"/>
        <w:gridCol w:w="956"/>
        <w:gridCol w:w="1125"/>
        <w:gridCol w:w="825"/>
        <w:gridCol w:w="923"/>
      </w:tblGrid>
      <w:tr w:rsidR="00ED4D1F" w:rsidRPr="006202F9" w14:paraId="74849C98" w14:textId="77777777" w:rsidTr="00AD3B42">
        <w:trPr>
          <w:trHeight w:val="499"/>
        </w:trPr>
        <w:tc>
          <w:tcPr>
            <w:tcW w:w="11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3826C0" w14:textId="77777777" w:rsidR="00ED4D1F" w:rsidRPr="000564D4" w:rsidRDefault="00ED4D1F" w:rsidP="00AD3B42">
            <w:pPr>
              <w:spacing w:before="120" w:after="120" w:line="360" w:lineRule="auto"/>
              <w:jc w:val="center"/>
              <w:rPr>
                <w:b/>
                <w:bCs/>
                <w:color w:val="000000"/>
                <w:sz w:val="22"/>
                <w:szCs w:val="22"/>
                <w:lang w:val="en-US" w:eastAsia="es-ES"/>
              </w:rPr>
            </w:pPr>
            <w:r w:rsidRPr="000564D4">
              <w:rPr>
                <w:b/>
                <w:bCs/>
                <w:color w:val="000000"/>
                <w:sz w:val="22"/>
                <w:szCs w:val="22"/>
                <w:lang w:val="en-US" w:eastAsia="es-ES"/>
              </w:rPr>
              <w:t>Sample size</w:t>
            </w:r>
          </w:p>
        </w:tc>
        <w:tc>
          <w:tcPr>
            <w:tcW w:w="7349" w:type="dxa"/>
            <w:gridSpan w:val="8"/>
            <w:tcBorders>
              <w:top w:val="single" w:sz="4" w:space="0" w:color="auto"/>
              <w:left w:val="nil"/>
              <w:bottom w:val="single" w:sz="4" w:space="0" w:color="auto"/>
              <w:right w:val="single" w:sz="4" w:space="0" w:color="000000"/>
            </w:tcBorders>
            <w:vAlign w:val="bottom"/>
          </w:tcPr>
          <w:p w14:paraId="5E3363B2" w14:textId="77777777" w:rsidR="00ED4D1F" w:rsidRPr="000564D4" w:rsidRDefault="00ED4D1F" w:rsidP="00AD3B42">
            <w:pPr>
              <w:spacing w:before="120" w:after="120" w:line="360" w:lineRule="auto"/>
              <w:jc w:val="center"/>
              <w:rPr>
                <w:b/>
                <w:bCs/>
                <w:color w:val="000000"/>
                <w:sz w:val="22"/>
                <w:szCs w:val="22"/>
                <w:lang w:val="en-US" w:eastAsia="es-ES"/>
              </w:rPr>
            </w:pPr>
            <w:r w:rsidRPr="000564D4">
              <w:rPr>
                <w:b/>
                <w:bCs/>
                <w:color w:val="000000"/>
                <w:sz w:val="22"/>
                <w:szCs w:val="22"/>
                <w:lang w:val="en-US" w:eastAsia="es-ES"/>
              </w:rPr>
              <w:t>Standard Errors</w:t>
            </w:r>
          </w:p>
        </w:tc>
      </w:tr>
      <w:tr w:rsidR="00ED4D1F" w:rsidRPr="006202F9" w14:paraId="452C4808" w14:textId="77777777" w:rsidTr="00AD3B42">
        <w:trPr>
          <w:trHeight w:val="314"/>
        </w:trPr>
        <w:tc>
          <w:tcPr>
            <w:tcW w:w="573" w:type="dxa"/>
            <w:tcBorders>
              <w:top w:val="nil"/>
              <w:left w:val="single" w:sz="4" w:space="0" w:color="auto"/>
              <w:bottom w:val="single" w:sz="4" w:space="0" w:color="auto"/>
              <w:right w:val="nil"/>
            </w:tcBorders>
            <w:shd w:val="clear" w:color="auto" w:fill="auto"/>
            <w:noWrap/>
            <w:vAlign w:val="center"/>
            <w:hideMark/>
          </w:tcPr>
          <w:p w14:paraId="1E7879DE" w14:textId="77777777" w:rsidR="00ED4D1F" w:rsidRPr="000564D4" w:rsidRDefault="00ED4D1F" w:rsidP="00AD3B42">
            <w:pPr>
              <w:spacing w:before="120" w:after="120" w:line="360" w:lineRule="auto"/>
              <w:jc w:val="right"/>
              <w:rPr>
                <w:b/>
                <w:bCs/>
                <w:color w:val="000000"/>
                <w:sz w:val="22"/>
                <w:szCs w:val="22"/>
                <w:lang w:val="en-US" w:eastAsia="es-ES"/>
              </w:rPr>
            </w:pPr>
            <w:r w:rsidRPr="000564D4">
              <w:rPr>
                <w:b/>
                <w:bCs/>
                <w:color w:val="000000"/>
                <w:sz w:val="22"/>
                <w:szCs w:val="22"/>
                <w:lang w:val="en-US" w:eastAsia="es-ES"/>
              </w:rPr>
              <w:t>n1</w:t>
            </w:r>
          </w:p>
        </w:tc>
        <w:tc>
          <w:tcPr>
            <w:tcW w:w="572" w:type="dxa"/>
            <w:tcBorders>
              <w:top w:val="nil"/>
              <w:left w:val="nil"/>
              <w:bottom w:val="single" w:sz="4" w:space="0" w:color="auto"/>
              <w:right w:val="single" w:sz="4" w:space="0" w:color="auto"/>
            </w:tcBorders>
            <w:shd w:val="clear" w:color="auto" w:fill="auto"/>
            <w:noWrap/>
            <w:vAlign w:val="center"/>
            <w:hideMark/>
          </w:tcPr>
          <w:p w14:paraId="0EE7FCDD" w14:textId="77777777" w:rsidR="00ED4D1F" w:rsidRPr="000564D4" w:rsidRDefault="00ED4D1F" w:rsidP="00AD3B42">
            <w:pPr>
              <w:spacing w:before="120" w:after="120" w:line="360" w:lineRule="auto"/>
              <w:jc w:val="right"/>
              <w:rPr>
                <w:b/>
                <w:bCs/>
                <w:color w:val="000000"/>
                <w:sz w:val="22"/>
                <w:szCs w:val="22"/>
                <w:lang w:val="en-US" w:eastAsia="es-ES"/>
              </w:rPr>
            </w:pPr>
            <w:r w:rsidRPr="000564D4">
              <w:rPr>
                <w:b/>
                <w:bCs/>
                <w:color w:val="000000"/>
                <w:sz w:val="22"/>
                <w:szCs w:val="22"/>
                <w:lang w:val="en-US" w:eastAsia="es-ES"/>
              </w:rPr>
              <w:t>n2</w:t>
            </w:r>
          </w:p>
        </w:tc>
        <w:tc>
          <w:tcPr>
            <w:tcW w:w="835" w:type="dxa"/>
            <w:tcBorders>
              <w:top w:val="nil"/>
              <w:left w:val="nil"/>
              <w:bottom w:val="single" w:sz="4" w:space="0" w:color="auto"/>
            </w:tcBorders>
            <w:shd w:val="clear" w:color="auto" w:fill="auto"/>
            <w:noWrap/>
            <w:vAlign w:val="center"/>
            <w:hideMark/>
          </w:tcPr>
          <w:p w14:paraId="74DC5B23" w14:textId="77777777" w:rsidR="00ED4D1F" w:rsidRPr="000564D4" w:rsidRDefault="00ED4D1F" w:rsidP="00AD3B42">
            <w:pPr>
              <w:spacing w:before="120" w:after="120" w:line="360" w:lineRule="auto"/>
              <w:jc w:val="right"/>
              <w:rPr>
                <w:b/>
                <w:bCs/>
                <w:color w:val="000000"/>
                <w:sz w:val="22"/>
                <w:szCs w:val="22"/>
                <w:lang w:val="en-US" w:eastAsia="es-ES"/>
              </w:rPr>
            </w:pPr>
            <w:r w:rsidRPr="000564D4">
              <w:rPr>
                <w:b/>
                <w:bCs/>
                <w:color w:val="000000"/>
                <w:sz w:val="22"/>
                <w:szCs w:val="22"/>
                <w:lang w:val="en-US" w:eastAsia="es-ES"/>
              </w:rPr>
              <w:t>DM</w:t>
            </w:r>
          </w:p>
        </w:tc>
        <w:tc>
          <w:tcPr>
            <w:tcW w:w="992" w:type="dxa"/>
            <w:tcBorders>
              <w:top w:val="nil"/>
              <w:bottom w:val="single" w:sz="4" w:space="0" w:color="auto"/>
              <w:right w:val="single" w:sz="4" w:space="0" w:color="auto"/>
            </w:tcBorders>
            <w:vAlign w:val="center"/>
          </w:tcPr>
          <w:p w14:paraId="44A1380A" w14:textId="77777777" w:rsidR="00ED4D1F" w:rsidRPr="000564D4" w:rsidRDefault="00ED4D1F" w:rsidP="00AD3B42">
            <w:pPr>
              <w:spacing w:before="120" w:after="120" w:line="360" w:lineRule="auto"/>
              <w:jc w:val="right"/>
              <w:rPr>
                <w:b/>
                <w:bCs/>
                <w:color w:val="000000"/>
                <w:sz w:val="22"/>
                <w:szCs w:val="22"/>
                <w:lang w:val="en-US" w:eastAsia="es-ES"/>
              </w:rPr>
            </w:pPr>
            <w:r w:rsidRPr="000564D4">
              <w:rPr>
                <w:b/>
                <w:bCs/>
                <w:color w:val="000000"/>
                <w:sz w:val="22"/>
                <w:szCs w:val="22"/>
                <w:lang w:val="en-US" w:eastAsia="es-ES"/>
              </w:rPr>
              <w:t>DMc</w:t>
            </w:r>
          </w:p>
        </w:tc>
        <w:tc>
          <w:tcPr>
            <w:tcW w:w="1193" w:type="dxa"/>
            <w:tcBorders>
              <w:top w:val="nil"/>
              <w:left w:val="single" w:sz="4" w:space="0" w:color="auto"/>
              <w:bottom w:val="single" w:sz="4" w:space="0" w:color="auto"/>
            </w:tcBorders>
            <w:shd w:val="clear" w:color="auto" w:fill="auto"/>
            <w:noWrap/>
            <w:vAlign w:val="center"/>
            <w:hideMark/>
          </w:tcPr>
          <w:p w14:paraId="77EFA7E1" w14:textId="77777777" w:rsidR="00ED4D1F" w:rsidRPr="000564D4" w:rsidRDefault="00ED4D1F" w:rsidP="00AD3B42">
            <w:pPr>
              <w:spacing w:before="120" w:after="120" w:line="360" w:lineRule="auto"/>
              <w:jc w:val="right"/>
              <w:rPr>
                <w:b/>
                <w:bCs/>
                <w:color w:val="000000"/>
                <w:sz w:val="22"/>
                <w:szCs w:val="22"/>
                <w:lang w:val="en-US" w:eastAsia="es-ES"/>
              </w:rPr>
            </w:pPr>
            <w:r w:rsidRPr="000564D4">
              <w:rPr>
                <w:b/>
                <w:bCs/>
                <w:color w:val="000000"/>
                <w:sz w:val="22"/>
                <w:szCs w:val="22"/>
                <w:lang w:val="en-US" w:eastAsia="es-ES"/>
              </w:rPr>
              <w:t xml:space="preserve"> E1</w:t>
            </w:r>
          </w:p>
        </w:tc>
        <w:tc>
          <w:tcPr>
            <w:tcW w:w="668" w:type="dxa"/>
            <w:tcBorders>
              <w:top w:val="nil"/>
              <w:bottom w:val="single" w:sz="4" w:space="0" w:color="auto"/>
            </w:tcBorders>
            <w:shd w:val="clear" w:color="auto" w:fill="auto"/>
            <w:noWrap/>
            <w:vAlign w:val="center"/>
            <w:hideMark/>
          </w:tcPr>
          <w:p w14:paraId="4008512F" w14:textId="77777777" w:rsidR="00ED4D1F" w:rsidRPr="000564D4" w:rsidRDefault="00ED4D1F" w:rsidP="00AD3B42">
            <w:pPr>
              <w:spacing w:before="120" w:after="120" w:line="360" w:lineRule="auto"/>
              <w:jc w:val="right"/>
              <w:rPr>
                <w:b/>
                <w:bCs/>
                <w:color w:val="000000"/>
                <w:sz w:val="22"/>
                <w:szCs w:val="22"/>
                <w:lang w:val="en-US" w:eastAsia="es-ES"/>
              </w:rPr>
            </w:pPr>
            <w:r w:rsidRPr="000564D4">
              <w:rPr>
                <w:b/>
                <w:sz w:val="22"/>
                <w:szCs w:val="22"/>
                <w:lang w:val="en-US"/>
              </w:rPr>
              <w:t>E1</w:t>
            </w:r>
            <w:r w:rsidRPr="000564D4">
              <w:rPr>
                <w:b/>
                <w:bCs/>
                <w:color w:val="000000"/>
                <w:sz w:val="22"/>
                <w:szCs w:val="22"/>
                <w:lang w:val="en-US" w:eastAsia="es-ES"/>
              </w:rPr>
              <w:t>/DM</w:t>
            </w:r>
          </w:p>
        </w:tc>
        <w:tc>
          <w:tcPr>
            <w:tcW w:w="1125" w:type="dxa"/>
            <w:tcBorders>
              <w:top w:val="nil"/>
              <w:bottom w:val="single" w:sz="4" w:space="0" w:color="auto"/>
              <w:right w:val="single" w:sz="4" w:space="0" w:color="auto"/>
            </w:tcBorders>
            <w:vAlign w:val="center"/>
          </w:tcPr>
          <w:p w14:paraId="1A1F4806" w14:textId="77777777" w:rsidR="00ED4D1F" w:rsidRPr="000564D4" w:rsidRDefault="00ED4D1F" w:rsidP="00AD3B42">
            <w:pPr>
              <w:spacing w:before="120" w:after="120" w:line="360" w:lineRule="auto"/>
              <w:jc w:val="right"/>
              <w:rPr>
                <w:b/>
                <w:bCs/>
                <w:color w:val="000000"/>
                <w:sz w:val="22"/>
                <w:szCs w:val="22"/>
                <w:lang w:val="en-US" w:eastAsia="es-ES"/>
              </w:rPr>
            </w:pPr>
            <w:r w:rsidRPr="000564D4">
              <w:rPr>
                <w:b/>
                <w:bCs/>
                <w:color w:val="000000"/>
                <w:sz w:val="22"/>
                <w:szCs w:val="22"/>
                <w:lang w:val="en-US" w:eastAsia="es-ES"/>
              </w:rPr>
              <w:t>E1/DMc</w:t>
            </w:r>
          </w:p>
        </w:tc>
        <w:tc>
          <w:tcPr>
            <w:tcW w:w="1125" w:type="dxa"/>
            <w:tcBorders>
              <w:top w:val="nil"/>
              <w:left w:val="single" w:sz="4" w:space="0" w:color="auto"/>
              <w:bottom w:val="single" w:sz="4" w:space="0" w:color="auto"/>
              <w:right w:val="nil"/>
            </w:tcBorders>
            <w:shd w:val="clear" w:color="auto" w:fill="auto"/>
            <w:noWrap/>
            <w:vAlign w:val="center"/>
            <w:hideMark/>
          </w:tcPr>
          <w:p w14:paraId="3D1AE0C0" w14:textId="77777777" w:rsidR="00ED4D1F" w:rsidRPr="000564D4" w:rsidRDefault="00ED4D1F" w:rsidP="00AD3B42">
            <w:pPr>
              <w:spacing w:before="120" w:after="120" w:line="360" w:lineRule="auto"/>
              <w:jc w:val="right"/>
              <w:rPr>
                <w:b/>
                <w:bCs/>
                <w:color w:val="000000"/>
                <w:sz w:val="22"/>
                <w:szCs w:val="22"/>
                <w:lang w:val="en-US" w:eastAsia="es-ES"/>
              </w:rPr>
            </w:pPr>
            <w:r w:rsidRPr="000564D4">
              <w:rPr>
                <w:b/>
                <w:bCs/>
                <w:color w:val="000000"/>
                <w:sz w:val="22"/>
                <w:szCs w:val="22"/>
                <w:lang w:val="en-US" w:eastAsia="es-ES"/>
              </w:rPr>
              <w:t>E2</w:t>
            </w:r>
          </w:p>
        </w:tc>
        <w:tc>
          <w:tcPr>
            <w:tcW w:w="668" w:type="dxa"/>
            <w:tcBorders>
              <w:top w:val="nil"/>
              <w:left w:val="nil"/>
              <w:bottom w:val="single" w:sz="4" w:space="0" w:color="auto"/>
              <w:right w:val="nil"/>
            </w:tcBorders>
            <w:vAlign w:val="center"/>
          </w:tcPr>
          <w:p w14:paraId="4B2D0608" w14:textId="77777777" w:rsidR="00ED4D1F" w:rsidRPr="000564D4" w:rsidRDefault="00ED4D1F" w:rsidP="00AD3B42">
            <w:pPr>
              <w:spacing w:before="120" w:after="120" w:line="360" w:lineRule="auto"/>
              <w:jc w:val="right"/>
              <w:rPr>
                <w:b/>
                <w:bCs/>
                <w:color w:val="000000"/>
                <w:sz w:val="22"/>
                <w:szCs w:val="22"/>
                <w:lang w:val="en-US" w:eastAsia="es-ES"/>
              </w:rPr>
            </w:pPr>
            <w:r w:rsidRPr="000564D4">
              <w:rPr>
                <w:b/>
                <w:bCs/>
                <w:color w:val="000000"/>
                <w:sz w:val="22"/>
                <w:szCs w:val="22"/>
                <w:lang w:val="en-US" w:eastAsia="es-ES"/>
              </w:rPr>
              <w:t>E2/DM</w:t>
            </w:r>
          </w:p>
        </w:tc>
        <w:tc>
          <w:tcPr>
            <w:tcW w:w="743" w:type="dxa"/>
            <w:tcBorders>
              <w:top w:val="nil"/>
              <w:left w:val="nil"/>
              <w:bottom w:val="single" w:sz="4" w:space="0" w:color="auto"/>
              <w:right w:val="single" w:sz="4" w:space="0" w:color="auto"/>
            </w:tcBorders>
            <w:shd w:val="clear" w:color="auto" w:fill="auto"/>
            <w:noWrap/>
            <w:vAlign w:val="center"/>
            <w:hideMark/>
          </w:tcPr>
          <w:p w14:paraId="194D4A68" w14:textId="77777777" w:rsidR="00ED4D1F" w:rsidRPr="000564D4" w:rsidRDefault="00ED4D1F" w:rsidP="00AD3B42">
            <w:pPr>
              <w:spacing w:before="120" w:after="120" w:line="360" w:lineRule="auto"/>
              <w:jc w:val="right"/>
              <w:rPr>
                <w:b/>
                <w:bCs/>
                <w:color w:val="000000"/>
                <w:sz w:val="22"/>
                <w:szCs w:val="22"/>
                <w:lang w:val="en-US" w:eastAsia="es-ES"/>
              </w:rPr>
            </w:pPr>
            <w:r w:rsidRPr="000564D4">
              <w:rPr>
                <w:b/>
                <w:bCs/>
                <w:color w:val="000000"/>
                <w:sz w:val="22"/>
                <w:szCs w:val="22"/>
                <w:lang w:val="en-US" w:eastAsia="es-ES"/>
              </w:rPr>
              <w:t>E2/DMc</w:t>
            </w:r>
          </w:p>
        </w:tc>
      </w:tr>
      <w:tr w:rsidR="00ED4D1F" w:rsidRPr="006202F9" w14:paraId="743EF0C5" w14:textId="77777777" w:rsidTr="00AD3B42">
        <w:trPr>
          <w:trHeight w:val="284"/>
        </w:trPr>
        <w:tc>
          <w:tcPr>
            <w:tcW w:w="573" w:type="dxa"/>
            <w:tcBorders>
              <w:top w:val="nil"/>
              <w:left w:val="single" w:sz="4" w:space="0" w:color="auto"/>
              <w:bottom w:val="nil"/>
              <w:right w:val="nil"/>
            </w:tcBorders>
            <w:shd w:val="clear" w:color="auto" w:fill="auto"/>
            <w:noWrap/>
            <w:vAlign w:val="center"/>
            <w:hideMark/>
          </w:tcPr>
          <w:p w14:paraId="4ED422FD"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w:t>
            </w:r>
          </w:p>
        </w:tc>
        <w:tc>
          <w:tcPr>
            <w:tcW w:w="572" w:type="dxa"/>
            <w:tcBorders>
              <w:top w:val="nil"/>
              <w:left w:val="nil"/>
              <w:bottom w:val="nil"/>
              <w:right w:val="single" w:sz="4" w:space="0" w:color="auto"/>
            </w:tcBorders>
            <w:shd w:val="clear" w:color="auto" w:fill="auto"/>
            <w:noWrap/>
            <w:vAlign w:val="center"/>
            <w:hideMark/>
          </w:tcPr>
          <w:p w14:paraId="3B4F13B6"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w:t>
            </w:r>
          </w:p>
        </w:tc>
        <w:tc>
          <w:tcPr>
            <w:tcW w:w="835" w:type="dxa"/>
            <w:tcBorders>
              <w:top w:val="nil"/>
              <w:left w:val="nil"/>
              <w:bottom w:val="nil"/>
            </w:tcBorders>
            <w:shd w:val="clear" w:color="auto" w:fill="auto"/>
            <w:noWrap/>
            <w:vAlign w:val="center"/>
            <w:hideMark/>
          </w:tcPr>
          <w:p w14:paraId="63B3F1C0"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0.540</w:t>
            </w:r>
          </w:p>
        </w:tc>
        <w:tc>
          <w:tcPr>
            <w:tcW w:w="992" w:type="dxa"/>
            <w:tcBorders>
              <w:top w:val="nil"/>
              <w:bottom w:val="nil"/>
              <w:right w:val="single" w:sz="4" w:space="0" w:color="auto"/>
            </w:tcBorders>
            <w:vAlign w:val="center"/>
          </w:tcPr>
          <w:p w14:paraId="094E3B47"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0.567</w:t>
            </w:r>
          </w:p>
        </w:tc>
        <w:tc>
          <w:tcPr>
            <w:tcW w:w="1193" w:type="dxa"/>
            <w:tcBorders>
              <w:top w:val="nil"/>
              <w:left w:val="single" w:sz="4" w:space="0" w:color="auto"/>
              <w:bottom w:val="nil"/>
            </w:tcBorders>
            <w:shd w:val="clear" w:color="auto" w:fill="auto"/>
            <w:noWrap/>
            <w:vAlign w:val="center"/>
            <w:hideMark/>
          </w:tcPr>
          <w:p w14:paraId="1944D52F"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0.564</w:t>
            </w:r>
          </w:p>
        </w:tc>
        <w:tc>
          <w:tcPr>
            <w:tcW w:w="668" w:type="dxa"/>
            <w:tcBorders>
              <w:top w:val="nil"/>
              <w:bottom w:val="nil"/>
            </w:tcBorders>
            <w:shd w:val="clear" w:color="auto" w:fill="auto"/>
            <w:noWrap/>
            <w:vAlign w:val="center"/>
            <w:hideMark/>
          </w:tcPr>
          <w:p w14:paraId="00B31D02"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1.046</w:t>
            </w:r>
          </w:p>
        </w:tc>
        <w:tc>
          <w:tcPr>
            <w:tcW w:w="1125" w:type="dxa"/>
            <w:tcBorders>
              <w:top w:val="nil"/>
              <w:bottom w:val="nil"/>
              <w:right w:val="single" w:sz="4" w:space="0" w:color="auto"/>
            </w:tcBorders>
            <w:vAlign w:val="center"/>
          </w:tcPr>
          <w:p w14:paraId="726C7A4A"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0.996</w:t>
            </w:r>
          </w:p>
        </w:tc>
        <w:tc>
          <w:tcPr>
            <w:tcW w:w="1125" w:type="dxa"/>
            <w:tcBorders>
              <w:top w:val="nil"/>
              <w:left w:val="single" w:sz="4" w:space="0" w:color="auto"/>
              <w:bottom w:val="nil"/>
              <w:right w:val="nil"/>
            </w:tcBorders>
            <w:shd w:val="clear" w:color="auto" w:fill="auto"/>
            <w:noWrap/>
            <w:vAlign w:val="center"/>
            <w:hideMark/>
          </w:tcPr>
          <w:p w14:paraId="469C5B4D"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0.569</w:t>
            </w:r>
          </w:p>
        </w:tc>
        <w:tc>
          <w:tcPr>
            <w:tcW w:w="668" w:type="dxa"/>
            <w:tcBorders>
              <w:top w:val="nil"/>
              <w:left w:val="nil"/>
              <w:bottom w:val="nil"/>
              <w:right w:val="nil"/>
            </w:tcBorders>
            <w:vAlign w:val="center"/>
          </w:tcPr>
          <w:p w14:paraId="77676612"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1.054</w:t>
            </w:r>
          </w:p>
        </w:tc>
        <w:tc>
          <w:tcPr>
            <w:tcW w:w="743" w:type="dxa"/>
            <w:tcBorders>
              <w:top w:val="nil"/>
              <w:left w:val="nil"/>
              <w:bottom w:val="nil"/>
              <w:right w:val="single" w:sz="4" w:space="0" w:color="auto"/>
            </w:tcBorders>
            <w:shd w:val="clear" w:color="auto" w:fill="auto"/>
            <w:noWrap/>
            <w:vAlign w:val="center"/>
          </w:tcPr>
          <w:p w14:paraId="54C3BD38"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1.003</w:t>
            </w:r>
          </w:p>
        </w:tc>
      </w:tr>
      <w:tr w:rsidR="00ED4D1F" w:rsidRPr="006202F9" w14:paraId="3F16E313" w14:textId="77777777" w:rsidTr="00AD3B42">
        <w:trPr>
          <w:trHeight w:val="284"/>
        </w:trPr>
        <w:tc>
          <w:tcPr>
            <w:tcW w:w="573" w:type="dxa"/>
            <w:tcBorders>
              <w:top w:val="nil"/>
              <w:left w:val="single" w:sz="4" w:space="0" w:color="auto"/>
              <w:bottom w:val="nil"/>
              <w:right w:val="nil"/>
            </w:tcBorders>
            <w:shd w:val="clear" w:color="auto" w:fill="auto"/>
            <w:noWrap/>
            <w:vAlign w:val="center"/>
            <w:hideMark/>
          </w:tcPr>
          <w:p w14:paraId="2DA7B732"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w:t>
            </w:r>
          </w:p>
        </w:tc>
        <w:tc>
          <w:tcPr>
            <w:tcW w:w="572" w:type="dxa"/>
            <w:tcBorders>
              <w:top w:val="nil"/>
              <w:left w:val="nil"/>
              <w:bottom w:val="nil"/>
              <w:right w:val="single" w:sz="4" w:space="0" w:color="auto"/>
            </w:tcBorders>
            <w:shd w:val="clear" w:color="auto" w:fill="auto"/>
            <w:noWrap/>
            <w:vAlign w:val="center"/>
            <w:hideMark/>
          </w:tcPr>
          <w:p w14:paraId="162BB5EF"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15</w:t>
            </w:r>
          </w:p>
        </w:tc>
        <w:tc>
          <w:tcPr>
            <w:tcW w:w="835" w:type="dxa"/>
            <w:tcBorders>
              <w:top w:val="nil"/>
              <w:left w:val="nil"/>
              <w:bottom w:val="nil"/>
            </w:tcBorders>
            <w:shd w:val="clear" w:color="auto" w:fill="auto"/>
            <w:noWrap/>
            <w:vAlign w:val="center"/>
            <w:hideMark/>
          </w:tcPr>
          <w:p w14:paraId="25EF5137"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0.460</w:t>
            </w:r>
          </w:p>
        </w:tc>
        <w:tc>
          <w:tcPr>
            <w:tcW w:w="992" w:type="dxa"/>
            <w:tcBorders>
              <w:top w:val="nil"/>
              <w:bottom w:val="nil"/>
              <w:right w:val="single" w:sz="4" w:space="0" w:color="auto"/>
            </w:tcBorders>
            <w:vAlign w:val="center"/>
          </w:tcPr>
          <w:p w14:paraId="690B7814"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0.475</w:t>
            </w:r>
          </w:p>
        </w:tc>
        <w:tc>
          <w:tcPr>
            <w:tcW w:w="1193" w:type="dxa"/>
            <w:tcBorders>
              <w:top w:val="nil"/>
              <w:left w:val="single" w:sz="4" w:space="0" w:color="auto"/>
              <w:bottom w:val="nil"/>
            </w:tcBorders>
            <w:shd w:val="clear" w:color="auto" w:fill="auto"/>
            <w:noWrap/>
            <w:vAlign w:val="center"/>
            <w:hideMark/>
          </w:tcPr>
          <w:p w14:paraId="780A93F1"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0.478</w:t>
            </w:r>
          </w:p>
        </w:tc>
        <w:tc>
          <w:tcPr>
            <w:tcW w:w="668" w:type="dxa"/>
            <w:tcBorders>
              <w:top w:val="nil"/>
              <w:bottom w:val="nil"/>
            </w:tcBorders>
            <w:shd w:val="clear" w:color="auto" w:fill="auto"/>
            <w:noWrap/>
            <w:vAlign w:val="center"/>
            <w:hideMark/>
          </w:tcPr>
          <w:p w14:paraId="48DA8E58"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1.039</w:t>
            </w:r>
          </w:p>
        </w:tc>
        <w:tc>
          <w:tcPr>
            <w:tcW w:w="1125" w:type="dxa"/>
            <w:tcBorders>
              <w:top w:val="nil"/>
              <w:bottom w:val="nil"/>
              <w:right w:val="single" w:sz="4" w:space="0" w:color="auto"/>
            </w:tcBorders>
            <w:vAlign w:val="center"/>
          </w:tcPr>
          <w:p w14:paraId="0393A14F"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1.007</w:t>
            </w:r>
          </w:p>
        </w:tc>
        <w:tc>
          <w:tcPr>
            <w:tcW w:w="1125" w:type="dxa"/>
            <w:tcBorders>
              <w:top w:val="nil"/>
              <w:left w:val="single" w:sz="4" w:space="0" w:color="auto"/>
              <w:bottom w:val="nil"/>
              <w:right w:val="nil"/>
            </w:tcBorders>
            <w:shd w:val="clear" w:color="auto" w:fill="auto"/>
            <w:noWrap/>
            <w:vAlign w:val="center"/>
            <w:hideMark/>
          </w:tcPr>
          <w:p w14:paraId="51A01749"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0.479</w:t>
            </w:r>
          </w:p>
        </w:tc>
        <w:tc>
          <w:tcPr>
            <w:tcW w:w="668" w:type="dxa"/>
            <w:tcBorders>
              <w:top w:val="nil"/>
              <w:left w:val="nil"/>
              <w:bottom w:val="nil"/>
              <w:right w:val="nil"/>
            </w:tcBorders>
            <w:vAlign w:val="center"/>
          </w:tcPr>
          <w:p w14:paraId="05AA1F38"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1.042</w:t>
            </w:r>
          </w:p>
        </w:tc>
        <w:tc>
          <w:tcPr>
            <w:tcW w:w="743" w:type="dxa"/>
            <w:tcBorders>
              <w:top w:val="nil"/>
              <w:left w:val="nil"/>
              <w:bottom w:val="nil"/>
              <w:right w:val="single" w:sz="4" w:space="0" w:color="auto"/>
            </w:tcBorders>
            <w:shd w:val="clear" w:color="auto" w:fill="auto"/>
            <w:noWrap/>
            <w:vAlign w:val="center"/>
          </w:tcPr>
          <w:p w14:paraId="6A7C56B2"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1.010</w:t>
            </w:r>
          </w:p>
        </w:tc>
      </w:tr>
      <w:tr w:rsidR="00ED4D1F" w:rsidRPr="006202F9" w14:paraId="03413C3E" w14:textId="77777777" w:rsidTr="00AD3B42">
        <w:trPr>
          <w:trHeight w:val="284"/>
        </w:trPr>
        <w:tc>
          <w:tcPr>
            <w:tcW w:w="573" w:type="dxa"/>
            <w:tcBorders>
              <w:top w:val="nil"/>
              <w:left w:val="single" w:sz="4" w:space="0" w:color="auto"/>
              <w:bottom w:val="nil"/>
              <w:right w:val="nil"/>
            </w:tcBorders>
            <w:shd w:val="clear" w:color="auto" w:fill="auto"/>
            <w:noWrap/>
            <w:vAlign w:val="center"/>
            <w:hideMark/>
          </w:tcPr>
          <w:p w14:paraId="6C1225C5"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w:t>
            </w:r>
          </w:p>
        </w:tc>
        <w:tc>
          <w:tcPr>
            <w:tcW w:w="572" w:type="dxa"/>
            <w:tcBorders>
              <w:top w:val="nil"/>
              <w:left w:val="nil"/>
              <w:bottom w:val="nil"/>
              <w:right w:val="single" w:sz="4" w:space="0" w:color="auto"/>
            </w:tcBorders>
            <w:shd w:val="clear" w:color="auto" w:fill="auto"/>
            <w:noWrap/>
            <w:vAlign w:val="center"/>
            <w:hideMark/>
          </w:tcPr>
          <w:p w14:paraId="0F3FD68E"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w:t>
            </w:r>
          </w:p>
        </w:tc>
        <w:tc>
          <w:tcPr>
            <w:tcW w:w="835" w:type="dxa"/>
            <w:tcBorders>
              <w:top w:val="nil"/>
              <w:left w:val="nil"/>
              <w:bottom w:val="nil"/>
            </w:tcBorders>
            <w:shd w:val="clear" w:color="auto" w:fill="auto"/>
            <w:noWrap/>
            <w:vAlign w:val="center"/>
            <w:hideMark/>
          </w:tcPr>
          <w:p w14:paraId="1F16ACED"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0.371</w:t>
            </w:r>
          </w:p>
        </w:tc>
        <w:tc>
          <w:tcPr>
            <w:tcW w:w="992" w:type="dxa"/>
            <w:tcBorders>
              <w:top w:val="nil"/>
              <w:bottom w:val="nil"/>
              <w:right w:val="single" w:sz="4" w:space="0" w:color="auto"/>
            </w:tcBorders>
            <w:vAlign w:val="center"/>
          </w:tcPr>
          <w:p w14:paraId="43F4C16F"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0.378</w:t>
            </w:r>
          </w:p>
        </w:tc>
        <w:tc>
          <w:tcPr>
            <w:tcW w:w="1193" w:type="dxa"/>
            <w:tcBorders>
              <w:top w:val="nil"/>
              <w:left w:val="single" w:sz="4" w:space="0" w:color="auto"/>
              <w:bottom w:val="nil"/>
            </w:tcBorders>
            <w:shd w:val="clear" w:color="auto" w:fill="auto"/>
            <w:noWrap/>
            <w:vAlign w:val="center"/>
            <w:hideMark/>
          </w:tcPr>
          <w:p w14:paraId="1FADA827"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0.380</w:t>
            </w:r>
          </w:p>
        </w:tc>
        <w:tc>
          <w:tcPr>
            <w:tcW w:w="668" w:type="dxa"/>
            <w:tcBorders>
              <w:top w:val="nil"/>
              <w:bottom w:val="nil"/>
            </w:tcBorders>
            <w:shd w:val="clear" w:color="auto" w:fill="auto"/>
            <w:noWrap/>
            <w:vAlign w:val="center"/>
            <w:hideMark/>
          </w:tcPr>
          <w:p w14:paraId="64189810"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1.023</w:t>
            </w:r>
          </w:p>
        </w:tc>
        <w:tc>
          <w:tcPr>
            <w:tcW w:w="1125" w:type="dxa"/>
            <w:tcBorders>
              <w:top w:val="nil"/>
              <w:bottom w:val="nil"/>
              <w:right w:val="single" w:sz="4" w:space="0" w:color="auto"/>
            </w:tcBorders>
            <w:vAlign w:val="center"/>
          </w:tcPr>
          <w:p w14:paraId="1E8E8AFC"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1.005</w:t>
            </w:r>
          </w:p>
        </w:tc>
        <w:tc>
          <w:tcPr>
            <w:tcW w:w="1125" w:type="dxa"/>
            <w:tcBorders>
              <w:top w:val="nil"/>
              <w:left w:val="single" w:sz="4" w:space="0" w:color="auto"/>
              <w:bottom w:val="nil"/>
              <w:right w:val="nil"/>
            </w:tcBorders>
            <w:shd w:val="clear" w:color="auto" w:fill="auto"/>
            <w:noWrap/>
            <w:vAlign w:val="center"/>
            <w:hideMark/>
          </w:tcPr>
          <w:p w14:paraId="5D76B1F9"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0.378</w:t>
            </w:r>
          </w:p>
        </w:tc>
        <w:tc>
          <w:tcPr>
            <w:tcW w:w="668" w:type="dxa"/>
            <w:tcBorders>
              <w:top w:val="nil"/>
              <w:left w:val="nil"/>
              <w:bottom w:val="nil"/>
              <w:right w:val="nil"/>
            </w:tcBorders>
            <w:vAlign w:val="center"/>
          </w:tcPr>
          <w:p w14:paraId="2D9681CA"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1.018</w:t>
            </w:r>
          </w:p>
        </w:tc>
        <w:tc>
          <w:tcPr>
            <w:tcW w:w="743" w:type="dxa"/>
            <w:tcBorders>
              <w:top w:val="nil"/>
              <w:left w:val="nil"/>
              <w:bottom w:val="nil"/>
              <w:right w:val="single" w:sz="4" w:space="0" w:color="auto"/>
            </w:tcBorders>
            <w:shd w:val="clear" w:color="auto" w:fill="auto"/>
            <w:noWrap/>
            <w:vAlign w:val="center"/>
          </w:tcPr>
          <w:p w14:paraId="01FDDE2E"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1.000</w:t>
            </w:r>
          </w:p>
        </w:tc>
      </w:tr>
      <w:tr w:rsidR="00ED4D1F" w:rsidRPr="006202F9" w14:paraId="3569BAA0" w14:textId="77777777" w:rsidTr="00AD3B42">
        <w:trPr>
          <w:trHeight w:val="284"/>
        </w:trPr>
        <w:tc>
          <w:tcPr>
            <w:tcW w:w="573" w:type="dxa"/>
            <w:tcBorders>
              <w:top w:val="nil"/>
              <w:left w:val="single" w:sz="4" w:space="0" w:color="auto"/>
              <w:bottom w:val="nil"/>
              <w:right w:val="nil"/>
            </w:tcBorders>
            <w:shd w:val="clear" w:color="auto" w:fill="D9D9D9" w:themeFill="background1" w:themeFillShade="D9"/>
            <w:noWrap/>
            <w:vAlign w:val="center"/>
            <w:hideMark/>
          </w:tcPr>
          <w:p w14:paraId="78B0CC79"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300</w:t>
            </w:r>
          </w:p>
        </w:tc>
        <w:tc>
          <w:tcPr>
            <w:tcW w:w="572" w:type="dxa"/>
            <w:tcBorders>
              <w:top w:val="nil"/>
              <w:left w:val="nil"/>
              <w:bottom w:val="nil"/>
              <w:right w:val="single" w:sz="4" w:space="0" w:color="auto"/>
            </w:tcBorders>
            <w:shd w:val="clear" w:color="auto" w:fill="D9D9D9" w:themeFill="background1" w:themeFillShade="D9"/>
            <w:noWrap/>
            <w:vAlign w:val="center"/>
            <w:hideMark/>
          </w:tcPr>
          <w:p w14:paraId="31A12667"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100</w:t>
            </w:r>
          </w:p>
        </w:tc>
        <w:tc>
          <w:tcPr>
            <w:tcW w:w="835" w:type="dxa"/>
            <w:tcBorders>
              <w:top w:val="nil"/>
              <w:left w:val="nil"/>
              <w:bottom w:val="nil"/>
            </w:tcBorders>
            <w:shd w:val="clear" w:color="auto" w:fill="D9D9D9" w:themeFill="background1" w:themeFillShade="D9"/>
            <w:noWrap/>
            <w:vAlign w:val="center"/>
            <w:hideMark/>
          </w:tcPr>
          <w:p w14:paraId="0E4B17B6"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0.164</w:t>
            </w:r>
          </w:p>
        </w:tc>
        <w:tc>
          <w:tcPr>
            <w:tcW w:w="992" w:type="dxa"/>
            <w:tcBorders>
              <w:top w:val="nil"/>
              <w:bottom w:val="nil"/>
              <w:right w:val="single" w:sz="4" w:space="0" w:color="auto"/>
            </w:tcBorders>
            <w:shd w:val="clear" w:color="auto" w:fill="D9D9D9" w:themeFill="background1" w:themeFillShade="D9"/>
            <w:vAlign w:val="center"/>
          </w:tcPr>
          <w:p w14:paraId="71D94FDF"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0.165</w:t>
            </w:r>
          </w:p>
        </w:tc>
        <w:tc>
          <w:tcPr>
            <w:tcW w:w="1193" w:type="dxa"/>
            <w:tcBorders>
              <w:top w:val="nil"/>
              <w:left w:val="single" w:sz="4" w:space="0" w:color="auto"/>
              <w:bottom w:val="nil"/>
            </w:tcBorders>
            <w:shd w:val="clear" w:color="auto" w:fill="D9D9D9" w:themeFill="background1" w:themeFillShade="D9"/>
            <w:noWrap/>
            <w:vAlign w:val="center"/>
            <w:hideMark/>
          </w:tcPr>
          <w:p w14:paraId="38DA050A"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0.164</w:t>
            </w:r>
          </w:p>
        </w:tc>
        <w:tc>
          <w:tcPr>
            <w:tcW w:w="668" w:type="dxa"/>
            <w:tcBorders>
              <w:top w:val="nil"/>
              <w:bottom w:val="nil"/>
            </w:tcBorders>
            <w:shd w:val="clear" w:color="auto" w:fill="D9D9D9" w:themeFill="background1" w:themeFillShade="D9"/>
            <w:noWrap/>
            <w:vAlign w:val="center"/>
            <w:hideMark/>
          </w:tcPr>
          <w:p w14:paraId="1F00212F"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0.997</w:t>
            </w:r>
          </w:p>
        </w:tc>
        <w:tc>
          <w:tcPr>
            <w:tcW w:w="1125" w:type="dxa"/>
            <w:tcBorders>
              <w:top w:val="nil"/>
              <w:bottom w:val="nil"/>
              <w:right w:val="single" w:sz="4" w:space="0" w:color="auto"/>
            </w:tcBorders>
            <w:shd w:val="clear" w:color="auto" w:fill="D9D9D9" w:themeFill="background1" w:themeFillShade="D9"/>
            <w:vAlign w:val="center"/>
          </w:tcPr>
          <w:p w14:paraId="6305C5AA"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0.993</w:t>
            </w:r>
          </w:p>
        </w:tc>
        <w:tc>
          <w:tcPr>
            <w:tcW w:w="1125" w:type="dxa"/>
            <w:tcBorders>
              <w:top w:val="nil"/>
              <w:left w:val="single" w:sz="4" w:space="0" w:color="auto"/>
              <w:bottom w:val="nil"/>
              <w:right w:val="nil"/>
            </w:tcBorders>
            <w:shd w:val="clear" w:color="auto" w:fill="D9D9D9" w:themeFill="background1" w:themeFillShade="D9"/>
            <w:noWrap/>
            <w:vAlign w:val="center"/>
            <w:hideMark/>
          </w:tcPr>
          <w:p w14:paraId="6F7CF06F"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0.163</w:t>
            </w:r>
          </w:p>
        </w:tc>
        <w:tc>
          <w:tcPr>
            <w:tcW w:w="668" w:type="dxa"/>
            <w:tcBorders>
              <w:top w:val="nil"/>
              <w:left w:val="nil"/>
              <w:bottom w:val="nil"/>
              <w:right w:val="nil"/>
            </w:tcBorders>
            <w:shd w:val="clear" w:color="auto" w:fill="D9D9D9" w:themeFill="background1" w:themeFillShade="D9"/>
            <w:vAlign w:val="center"/>
          </w:tcPr>
          <w:p w14:paraId="2720BED2"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0.992</w:t>
            </w:r>
          </w:p>
        </w:tc>
        <w:tc>
          <w:tcPr>
            <w:tcW w:w="743" w:type="dxa"/>
            <w:tcBorders>
              <w:top w:val="nil"/>
              <w:left w:val="nil"/>
              <w:bottom w:val="nil"/>
              <w:right w:val="single" w:sz="4" w:space="0" w:color="auto"/>
            </w:tcBorders>
            <w:shd w:val="clear" w:color="auto" w:fill="D9D9D9" w:themeFill="background1" w:themeFillShade="D9"/>
            <w:noWrap/>
            <w:vAlign w:val="center"/>
          </w:tcPr>
          <w:p w14:paraId="2E4558BB"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0.988</w:t>
            </w:r>
          </w:p>
        </w:tc>
      </w:tr>
      <w:tr w:rsidR="00ED4D1F" w:rsidRPr="006202F9" w14:paraId="20D95856" w14:textId="77777777" w:rsidTr="00AD3B42">
        <w:trPr>
          <w:trHeight w:val="284"/>
        </w:trPr>
        <w:tc>
          <w:tcPr>
            <w:tcW w:w="573" w:type="dxa"/>
            <w:tcBorders>
              <w:top w:val="nil"/>
              <w:left w:val="single" w:sz="4" w:space="0" w:color="auto"/>
              <w:bottom w:val="nil"/>
              <w:right w:val="nil"/>
            </w:tcBorders>
            <w:shd w:val="clear" w:color="auto" w:fill="D9D9D9" w:themeFill="background1" w:themeFillShade="D9"/>
            <w:noWrap/>
            <w:vAlign w:val="center"/>
            <w:hideMark/>
          </w:tcPr>
          <w:p w14:paraId="34296AE9"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300</w:t>
            </w:r>
          </w:p>
        </w:tc>
        <w:tc>
          <w:tcPr>
            <w:tcW w:w="572" w:type="dxa"/>
            <w:tcBorders>
              <w:top w:val="nil"/>
              <w:left w:val="nil"/>
              <w:bottom w:val="nil"/>
              <w:right w:val="single" w:sz="4" w:space="0" w:color="auto"/>
            </w:tcBorders>
            <w:shd w:val="clear" w:color="auto" w:fill="D9D9D9" w:themeFill="background1" w:themeFillShade="D9"/>
            <w:noWrap/>
            <w:vAlign w:val="center"/>
            <w:hideMark/>
          </w:tcPr>
          <w:p w14:paraId="33F73DDE"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150</w:t>
            </w:r>
          </w:p>
        </w:tc>
        <w:tc>
          <w:tcPr>
            <w:tcW w:w="835" w:type="dxa"/>
            <w:tcBorders>
              <w:top w:val="nil"/>
              <w:left w:val="nil"/>
              <w:bottom w:val="nil"/>
            </w:tcBorders>
            <w:shd w:val="clear" w:color="auto" w:fill="D9D9D9" w:themeFill="background1" w:themeFillShade="D9"/>
            <w:noWrap/>
            <w:vAlign w:val="center"/>
            <w:hideMark/>
          </w:tcPr>
          <w:p w14:paraId="2F0D4398"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0.142</w:t>
            </w:r>
          </w:p>
        </w:tc>
        <w:tc>
          <w:tcPr>
            <w:tcW w:w="992" w:type="dxa"/>
            <w:tcBorders>
              <w:top w:val="nil"/>
              <w:bottom w:val="nil"/>
              <w:right w:val="single" w:sz="4" w:space="0" w:color="auto"/>
            </w:tcBorders>
            <w:shd w:val="clear" w:color="auto" w:fill="D9D9D9" w:themeFill="background1" w:themeFillShade="D9"/>
            <w:vAlign w:val="center"/>
          </w:tcPr>
          <w:p w14:paraId="2AE6DECF"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0.142</w:t>
            </w:r>
          </w:p>
        </w:tc>
        <w:tc>
          <w:tcPr>
            <w:tcW w:w="1193" w:type="dxa"/>
            <w:tcBorders>
              <w:top w:val="nil"/>
              <w:left w:val="single" w:sz="4" w:space="0" w:color="auto"/>
              <w:bottom w:val="nil"/>
            </w:tcBorders>
            <w:shd w:val="clear" w:color="auto" w:fill="D9D9D9" w:themeFill="background1" w:themeFillShade="D9"/>
            <w:noWrap/>
            <w:vAlign w:val="center"/>
            <w:hideMark/>
          </w:tcPr>
          <w:p w14:paraId="75FE74B3"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0.144</w:t>
            </w:r>
          </w:p>
        </w:tc>
        <w:tc>
          <w:tcPr>
            <w:tcW w:w="668" w:type="dxa"/>
            <w:tcBorders>
              <w:top w:val="nil"/>
              <w:bottom w:val="nil"/>
            </w:tcBorders>
            <w:shd w:val="clear" w:color="auto" w:fill="D9D9D9" w:themeFill="background1" w:themeFillShade="D9"/>
            <w:noWrap/>
            <w:vAlign w:val="center"/>
            <w:hideMark/>
          </w:tcPr>
          <w:p w14:paraId="3DCFFE80"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1.012</w:t>
            </w:r>
          </w:p>
        </w:tc>
        <w:tc>
          <w:tcPr>
            <w:tcW w:w="1125" w:type="dxa"/>
            <w:tcBorders>
              <w:top w:val="nil"/>
              <w:bottom w:val="nil"/>
              <w:right w:val="single" w:sz="4" w:space="0" w:color="auto"/>
            </w:tcBorders>
            <w:shd w:val="clear" w:color="auto" w:fill="D9D9D9" w:themeFill="background1" w:themeFillShade="D9"/>
            <w:vAlign w:val="center"/>
          </w:tcPr>
          <w:p w14:paraId="6F63378F"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1.010</w:t>
            </w:r>
          </w:p>
        </w:tc>
        <w:tc>
          <w:tcPr>
            <w:tcW w:w="1125" w:type="dxa"/>
            <w:tcBorders>
              <w:top w:val="nil"/>
              <w:left w:val="single" w:sz="4" w:space="0" w:color="auto"/>
              <w:bottom w:val="nil"/>
              <w:right w:val="nil"/>
            </w:tcBorders>
            <w:shd w:val="clear" w:color="auto" w:fill="D9D9D9" w:themeFill="background1" w:themeFillShade="D9"/>
            <w:noWrap/>
            <w:vAlign w:val="center"/>
            <w:hideMark/>
          </w:tcPr>
          <w:p w14:paraId="4C575898"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0.143</w:t>
            </w:r>
          </w:p>
        </w:tc>
        <w:tc>
          <w:tcPr>
            <w:tcW w:w="668" w:type="dxa"/>
            <w:tcBorders>
              <w:top w:val="nil"/>
              <w:left w:val="nil"/>
              <w:bottom w:val="nil"/>
              <w:right w:val="nil"/>
            </w:tcBorders>
            <w:shd w:val="clear" w:color="auto" w:fill="D9D9D9" w:themeFill="background1" w:themeFillShade="D9"/>
            <w:vAlign w:val="center"/>
          </w:tcPr>
          <w:p w14:paraId="4DEE8B92"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1.007</w:t>
            </w:r>
          </w:p>
        </w:tc>
        <w:tc>
          <w:tcPr>
            <w:tcW w:w="743" w:type="dxa"/>
            <w:tcBorders>
              <w:top w:val="nil"/>
              <w:left w:val="nil"/>
              <w:bottom w:val="nil"/>
              <w:right w:val="single" w:sz="4" w:space="0" w:color="auto"/>
            </w:tcBorders>
            <w:shd w:val="clear" w:color="auto" w:fill="D9D9D9" w:themeFill="background1" w:themeFillShade="D9"/>
            <w:noWrap/>
            <w:vAlign w:val="center"/>
          </w:tcPr>
          <w:p w14:paraId="536D3D66"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1.004</w:t>
            </w:r>
          </w:p>
        </w:tc>
      </w:tr>
      <w:tr w:rsidR="00ED4D1F" w:rsidRPr="006202F9" w14:paraId="05ACB51E" w14:textId="77777777" w:rsidTr="00AD3B42">
        <w:trPr>
          <w:trHeight w:val="284"/>
        </w:trPr>
        <w:tc>
          <w:tcPr>
            <w:tcW w:w="573" w:type="dxa"/>
            <w:tcBorders>
              <w:top w:val="nil"/>
              <w:left w:val="single" w:sz="4" w:space="0" w:color="auto"/>
              <w:bottom w:val="nil"/>
              <w:right w:val="nil"/>
            </w:tcBorders>
            <w:shd w:val="clear" w:color="auto" w:fill="D9D9D9" w:themeFill="background1" w:themeFillShade="D9"/>
            <w:noWrap/>
            <w:vAlign w:val="center"/>
            <w:hideMark/>
          </w:tcPr>
          <w:p w14:paraId="4D1E8C65"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300</w:t>
            </w:r>
          </w:p>
        </w:tc>
        <w:tc>
          <w:tcPr>
            <w:tcW w:w="572" w:type="dxa"/>
            <w:tcBorders>
              <w:top w:val="nil"/>
              <w:left w:val="nil"/>
              <w:bottom w:val="nil"/>
              <w:right w:val="single" w:sz="4" w:space="0" w:color="auto"/>
            </w:tcBorders>
            <w:shd w:val="clear" w:color="auto" w:fill="D9D9D9" w:themeFill="background1" w:themeFillShade="D9"/>
            <w:noWrap/>
            <w:vAlign w:val="center"/>
            <w:hideMark/>
          </w:tcPr>
          <w:p w14:paraId="27FCDE87"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300</w:t>
            </w:r>
          </w:p>
        </w:tc>
        <w:tc>
          <w:tcPr>
            <w:tcW w:w="835" w:type="dxa"/>
            <w:tcBorders>
              <w:top w:val="nil"/>
              <w:left w:val="nil"/>
              <w:bottom w:val="nil"/>
            </w:tcBorders>
            <w:shd w:val="clear" w:color="auto" w:fill="D9D9D9" w:themeFill="background1" w:themeFillShade="D9"/>
            <w:noWrap/>
            <w:vAlign w:val="center"/>
            <w:hideMark/>
          </w:tcPr>
          <w:p w14:paraId="2AF1A0BC"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0.116</w:t>
            </w:r>
          </w:p>
        </w:tc>
        <w:tc>
          <w:tcPr>
            <w:tcW w:w="992" w:type="dxa"/>
            <w:tcBorders>
              <w:top w:val="nil"/>
              <w:bottom w:val="nil"/>
              <w:right w:val="single" w:sz="4" w:space="0" w:color="auto"/>
            </w:tcBorders>
            <w:shd w:val="clear" w:color="auto" w:fill="D9D9D9" w:themeFill="background1" w:themeFillShade="D9"/>
            <w:vAlign w:val="center"/>
          </w:tcPr>
          <w:p w14:paraId="12B00EE9"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0.116</w:t>
            </w:r>
          </w:p>
        </w:tc>
        <w:tc>
          <w:tcPr>
            <w:tcW w:w="1193" w:type="dxa"/>
            <w:tcBorders>
              <w:top w:val="nil"/>
              <w:left w:val="single" w:sz="4" w:space="0" w:color="auto"/>
              <w:bottom w:val="nil"/>
            </w:tcBorders>
            <w:shd w:val="clear" w:color="auto" w:fill="D9D9D9" w:themeFill="background1" w:themeFillShade="D9"/>
            <w:noWrap/>
            <w:vAlign w:val="center"/>
            <w:hideMark/>
          </w:tcPr>
          <w:p w14:paraId="0738C67B"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0.116</w:t>
            </w:r>
          </w:p>
        </w:tc>
        <w:tc>
          <w:tcPr>
            <w:tcW w:w="668" w:type="dxa"/>
            <w:tcBorders>
              <w:top w:val="nil"/>
              <w:bottom w:val="nil"/>
            </w:tcBorders>
            <w:shd w:val="clear" w:color="auto" w:fill="D9D9D9" w:themeFill="background1" w:themeFillShade="D9"/>
            <w:noWrap/>
            <w:vAlign w:val="center"/>
            <w:hideMark/>
          </w:tcPr>
          <w:p w14:paraId="28231B40"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1.007</w:t>
            </w:r>
          </w:p>
        </w:tc>
        <w:tc>
          <w:tcPr>
            <w:tcW w:w="1125" w:type="dxa"/>
            <w:tcBorders>
              <w:top w:val="nil"/>
              <w:bottom w:val="nil"/>
              <w:right w:val="single" w:sz="4" w:space="0" w:color="auto"/>
            </w:tcBorders>
            <w:shd w:val="clear" w:color="auto" w:fill="D9D9D9" w:themeFill="background1" w:themeFillShade="D9"/>
            <w:vAlign w:val="center"/>
          </w:tcPr>
          <w:p w14:paraId="65D9336D"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1.005</w:t>
            </w:r>
          </w:p>
        </w:tc>
        <w:tc>
          <w:tcPr>
            <w:tcW w:w="1125" w:type="dxa"/>
            <w:tcBorders>
              <w:top w:val="nil"/>
              <w:left w:val="single" w:sz="4" w:space="0" w:color="auto"/>
              <w:bottom w:val="nil"/>
              <w:right w:val="nil"/>
            </w:tcBorders>
            <w:shd w:val="clear" w:color="auto" w:fill="D9D9D9" w:themeFill="background1" w:themeFillShade="D9"/>
            <w:noWrap/>
            <w:vAlign w:val="center"/>
            <w:hideMark/>
          </w:tcPr>
          <w:p w14:paraId="5896B9E2"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0.115</w:t>
            </w:r>
          </w:p>
        </w:tc>
        <w:tc>
          <w:tcPr>
            <w:tcW w:w="668" w:type="dxa"/>
            <w:tcBorders>
              <w:top w:val="nil"/>
              <w:left w:val="nil"/>
              <w:bottom w:val="nil"/>
              <w:right w:val="nil"/>
            </w:tcBorders>
            <w:shd w:val="clear" w:color="auto" w:fill="D9D9D9" w:themeFill="background1" w:themeFillShade="D9"/>
            <w:vAlign w:val="center"/>
          </w:tcPr>
          <w:p w14:paraId="2965F269"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0.995</w:t>
            </w:r>
          </w:p>
        </w:tc>
        <w:tc>
          <w:tcPr>
            <w:tcW w:w="743" w:type="dxa"/>
            <w:tcBorders>
              <w:top w:val="nil"/>
              <w:left w:val="nil"/>
              <w:bottom w:val="nil"/>
              <w:right w:val="single" w:sz="4" w:space="0" w:color="auto"/>
            </w:tcBorders>
            <w:shd w:val="clear" w:color="auto" w:fill="D9D9D9" w:themeFill="background1" w:themeFillShade="D9"/>
            <w:noWrap/>
            <w:vAlign w:val="center"/>
          </w:tcPr>
          <w:p w14:paraId="471181C8"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0.994</w:t>
            </w:r>
          </w:p>
        </w:tc>
      </w:tr>
      <w:tr w:rsidR="00ED4D1F" w:rsidRPr="006202F9" w14:paraId="3A7E287E" w14:textId="77777777" w:rsidTr="00AD3B42">
        <w:trPr>
          <w:trHeight w:val="284"/>
        </w:trPr>
        <w:tc>
          <w:tcPr>
            <w:tcW w:w="573" w:type="dxa"/>
            <w:tcBorders>
              <w:top w:val="nil"/>
              <w:left w:val="single" w:sz="4" w:space="0" w:color="auto"/>
              <w:bottom w:val="nil"/>
              <w:right w:val="nil"/>
            </w:tcBorders>
            <w:shd w:val="clear" w:color="auto" w:fill="auto"/>
            <w:noWrap/>
            <w:vAlign w:val="center"/>
            <w:hideMark/>
          </w:tcPr>
          <w:p w14:paraId="4DAD031C"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3000</w:t>
            </w:r>
          </w:p>
        </w:tc>
        <w:tc>
          <w:tcPr>
            <w:tcW w:w="572" w:type="dxa"/>
            <w:tcBorders>
              <w:top w:val="nil"/>
              <w:left w:val="nil"/>
              <w:bottom w:val="nil"/>
              <w:right w:val="single" w:sz="4" w:space="0" w:color="auto"/>
            </w:tcBorders>
            <w:shd w:val="clear" w:color="auto" w:fill="auto"/>
            <w:noWrap/>
            <w:vAlign w:val="center"/>
            <w:hideMark/>
          </w:tcPr>
          <w:p w14:paraId="015D2064"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1000</w:t>
            </w:r>
          </w:p>
        </w:tc>
        <w:tc>
          <w:tcPr>
            <w:tcW w:w="835" w:type="dxa"/>
            <w:tcBorders>
              <w:top w:val="nil"/>
              <w:left w:val="nil"/>
              <w:bottom w:val="nil"/>
            </w:tcBorders>
            <w:shd w:val="clear" w:color="auto" w:fill="auto"/>
            <w:noWrap/>
            <w:vAlign w:val="center"/>
            <w:hideMark/>
          </w:tcPr>
          <w:p w14:paraId="6CB06049"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0.052</w:t>
            </w:r>
          </w:p>
        </w:tc>
        <w:tc>
          <w:tcPr>
            <w:tcW w:w="992" w:type="dxa"/>
            <w:tcBorders>
              <w:top w:val="nil"/>
              <w:bottom w:val="nil"/>
              <w:right w:val="single" w:sz="4" w:space="0" w:color="auto"/>
            </w:tcBorders>
            <w:vAlign w:val="center"/>
          </w:tcPr>
          <w:p w14:paraId="456AC70F"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0.052</w:t>
            </w:r>
          </w:p>
        </w:tc>
        <w:tc>
          <w:tcPr>
            <w:tcW w:w="1193" w:type="dxa"/>
            <w:tcBorders>
              <w:top w:val="nil"/>
              <w:left w:val="single" w:sz="4" w:space="0" w:color="auto"/>
              <w:bottom w:val="nil"/>
            </w:tcBorders>
            <w:shd w:val="clear" w:color="auto" w:fill="auto"/>
            <w:noWrap/>
            <w:vAlign w:val="center"/>
            <w:hideMark/>
          </w:tcPr>
          <w:p w14:paraId="2C63571A"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0.052</w:t>
            </w:r>
          </w:p>
        </w:tc>
        <w:tc>
          <w:tcPr>
            <w:tcW w:w="668" w:type="dxa"/>
            <w:tcBorders>
              <w:top w:val="nil"/>
              <w:bottom w:val="nil"/>
            </w:tcBorders>
            <w:shd w:val="clear" w:color="auto" w:fill="auto"/>
            <w:noWrap/>
            <w:vAlign w:val="center"/>
            <w:hideMark/>
          </w:tcPr>
          <w:p w14:paraId="7A115350"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0.999</w:t>
            </w:r>
          </w:p>
        </w:tc>
        <w:tc>
          <w:tcPr>
            <w:tcW w:w="1125" w:type="dxa"/>
            <w:tcBorders>
              <w:top w:val="nil"/>
              <w:bottom w:val="nil"/>
              <w:right w:val="single" w:sz="4" w:space="0" w:color="auto"/>
            </w:tcBorders>
            <w:vAlign w:val="center"/>
          </w:tcPr>
          <w:p w14:paraId="05B62039"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0.999</w:t>
            </w:r>
          </w:p>
        </w:tc>
        <w:tc>
          <w:tcPr>
            <w:tcW w:w="1125" w:type="dxa"/>
            <w:tcBorders>
              <w:top w:val="nil"/>
              <w:left w:val="single" w:sz="4" w:space="0" w:color="auto"/>
              <w:bottom w:val="nil"/>
              <w:right w:val="nil"/>
            </w:tcBorders>
            <w:shd w:val="clear" w:color="auto" w:fill="auto"/>
            <w:noWrap/>
            <w:vAlign w:val="center"/>
            <w:hideMark/>
          </w:tcPr>
          <w:p w14:paraId="36FEDD6F"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0.051</w:t>
            </w:r>
          </w:p>
        </w:tc>
        <w:tc>
          <w:tcPr>
            <w:tcW w:w="668" w:type="dxa"/>
            <w:tcBorders>
              <w:top w:val="nil"/>
              <w:left w:val="nil"/>
              <w:bottom w:val="nil"/>
              <w:right w:val="nil"/>
            </w:tcBorders>
            <w:vAlign w:val="center"/>
          </w:tcPr>
          <w:p w14:paraId="6A81C409"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0.996</w:t>
            </w:r>
          </w:p>
        </w:tc>
        <w:tc>
          <w:tcPr>
            <w:tcW w:w="743" w:type="dxa"/>
            <w:tcBorders>
              <w:top w:val="nil"/>
              <w:left w:val="nil"/>
              <w:bottom w:val="nil"/>
              <w:right w:val="single" w:sz="4" w:space="0" w:color="auto"/>
            </w:tcBorders>
            <w:shd w:val="clear" w:color="auto" w:fill="auto"/>
            <w:noWrap/>
            <w:vAlign w:val="center"/>
          </w:tcPr>
          <w:p w14:paraId="0F4A8FDF"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0.996</w:t>
            </w:r>
          </w:p>
        </w:tc>
      </w:tr>
      <w:tr w:rsidR="00ED4D1F" w:rsidRPr="006202F9" w14:paraId="428715D2" w14:textId="77777777" w:rsidTr="00AD3B42">
        <w:trPr>
          <w:trHeight w:val="284"/>
        </w:trPr>
        <w:tc>
          <w:tcPr>
            <w:tcW w:w="573" w:type="dxa"/>
            <w:tcBorders>
              <w:top w:val="nil"/>
              <w:left w:val="single" w:sz="4" w:space="0" w:color="auto"/>
              <w:bottom w:val="nil"/>
              <w:right w:val="nil"/>
            </w:tcBorders>
            <w:shd w:val="clear" w:color="auto" w:fill="auto"/>
            <w:noWrap/>
            <w:vAlign w:val="center"/>
            <w:hideMark/>
          </w:tcPr>
          <w:p w14:paraId="14E43262"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3000</w:t>
            </w:r>
          </w:p>
        </w:tc>
        <w:tc>
          <w:tcPr>
            <w:tcW w:w="572" w:type="dxa"/>
            <w:tcBorders>
              <w:top w:val="nil"/>
              <w:left w:val="nil"/>
              <w:bottom w:val="nil"/>
              <w:right w:val="single" w:sz="4" w:space="0" w:color="auto"/>
            </w:tcBorders>
            <w:shd w:val="clear" w:color="auto" w:fill="auto"/>
            <w:noWrap/>
            <w:vAlign w:val="center"/>
            <w:hideMark/>
          </w:tcPr>
          <w:p w14:paraId="116D8D75"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1500</w:t>
            </w:r>
          </w:p>
        </w:tc>
        <w:tc>
          <w:tcPr>
            <w:tcW w:w="835" w:type="dxa"/>
            <w:tcBorders>
              <w:top w:val="nil"/>
              <w:left w:val="nil"/>
              <w:bottom w:val="nil"/>
            </w:tcBorders>
            <w:shd w:val="clear" w:color="auto" w:fill="auto"/>
            <w:noWrap/>
            <w:vAlign w:val="center"/>
            <w:hideMark/>
          </w:tcPr>
          <w:p w14:paraId="32D8694B"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0.045</w:t>
            </w:r>
          </w:p>
        </w:tc>
        <w:tc>
          <w:tcPr>
            <w:tcW w:w="992" w:type="dxa"/>
            <w:tcBorders>
              <w:top w:val="nil"/>
              <w:bottom w:val="nil"/>
              <w:right w:val="single" w:sz="4" w:space="0" w:color="auto"/>
            </w:tcBorders>
            <w:vAlign w:val="center"/>
          </w:tcPr>
          <w:p w14:paraId="334C2708"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0.045</w:t>
            </w:r>
          </w:p>
        </w:tc>
        <w:tc>
          <w:tcPr>
            <w:tcW w:w="1193" w:type="dxa"/>
            <w:tcBorders>
              <w:top w:val="nil"/>
              <w:left w:val="single" w:sz="4" w:space="0" w:color="auto"/>
              <w:bottom w:val="nil"/>
            </w:tcBorders>
            <w:shd w:val="clear" w:color="auto" w:fill="auto"/>
            <w:noWrap/>
            <w:vAlign w:val="center"/>
            <w:hideMark/>
          </w:tcPr>
          <w:p w14:paraId="0B822E02"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0.045</w:t>
            </w:r>
          </w:p>
        </w:tc>
        <w:tc>
          <w:tcPr>
            <w:tcW w:w="668" w:type="dxa"/>
            <w:tcBorders>
              <w:top w:val="nil"/>
              <w:bottom w:val="nil"/>
            </w:tcBorders>
            <w:shd w:val="clear" w:color="auto" w:fill="auto"/>
            <w:noWrap/>
            <w:vAlign w:val="center"/>
            <w:hideMark/>
          </w:tcPr>
          <w:p w14:paraId="1C2BBCE0"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1.005</w:t>
            </w:r>
          </w:p>
        </w:tc>
        <w:tc>
          <w:tcPr>
            <w:tcW w:w="1125" w:type="dxa"/>
            <w:tcBorders>
              <w:top w:val="nil"/>
              <w:bottom w:val="nil"/>
              <w:right w:val="single" w:sz="4" w:space="0" w:color="auto"/>
            </w:tcBorders>
            <w:vAlign w:val="center"/>
          </w:tcPr>
          <w:p w14:paraId="54F98F0D"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1.005</w:t>
            </w:r>
          </w:p>
        </w:tc>
        <w:tc>
          <w:tcPr>
            <w:tcW w:w="1125" w:type="dxa"/>
            <w:tcBorders>
              <w:top w:val="nil"/>
              <w:left w:val="single" w:sz="4" w:space="0" w:color="auto"/>
              <w:bottom w:val="nil"/>
              <w:right w:val="nil"/>
            </w:tcBorders>
            <w:shd w:val="clear" w:color="auto" w:fill="auto"/>
            <w:noWrap/>
            <w:vAlign w:val="center"/>
            <w:hideMark/>
          </w:tcPr>
          <w:p w14:paraId="04F1CFFA"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0.045</w:t>
            </w:r>
          </w:p>
        </w:tc>
        <w:tc>
          <w:tcPr>
            <w:tcW w:w="668" w:type="dxa"/>
            <w:tcBorders>
              <w:top w:val="nil"/>
              <w:left w:val="nil"/>
              <w:bottom w:val="nil"/>
              <w:right w:val="nil"/>
            </w:tcBorders>
            <w:vAlign w:val="center"/>
          </w:tcPr>
          <w:p w14:paraId="4BC44CA9"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0.999</w:t>
            </w:r>
          </w:p>
        </w:tc>
        <w:tc>
          <w:tcPr>
            <w:tcW w:w="743" w:type="dxa"/>
            <w:tcBorders>
              <w:top w:val="nil"/>
              <w:left w:val="nil"/>
              <w:bottom w:val="nil"/>
              <w:right w:val="single" w:sz="4" w:space="0" w:color="auto"/>
            </w:tcBorders>
            <w:shd w:val="clear" w:color="auto" w:fill="auto"/>
            <w:noWrap/>
            <w:vAlign w:val="center"/>
          </w:tcPr>
          <w:p w14:paraId="44BDDAFE"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0.999</w:t>
            </w:r>
          </w:p>
        </w:tc>
      </w:tr>
      <w:tr w:rsidR="00ED4D1F" w:rsidRPr="006202F9" w14:paraId="53CC8BE4" w14:textId="77777777" w:rsidTr="00AD3B42">
        <w:trPr>
          <w:trHeight w:val="284"/>
        </w:trPr>
        <w:tc>
          <w:tcPr>
            <w:tcW w:w="573" w:type="dxa"/>
            <w:tcBorders>
              <w:top w:val="nil"/>
              <w:left w:val="single" w:sz="4" w:space="0" w:color="auto"/>
              <w:bottom w:val="single" w:sz="4" w:space="0" w:color="auto"/>
              <w:right w:val="nil"/>
            </w:tcBorders>
            <w:shd w:val="clear" w:color="auto" w:fill="auto"/>
            <w:noWrap/>
            <w:vAlign w:val="center"/>
            <w:hideMark/>
          </w:tcPr>
          <w:p w14:paraId="535CE112"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3000</w:t>
            </w:r>
          </w:p>
        </w:tc>
        <w:tc>
          <w:tcPr>
            <w:tcW w:w="572" w:type="dxa"/>
            <w:tcBorders>
              <w:top w:val="nil"/>
              <w:left w:val="nil"/>
              <w:bottom w:val="single" w:sz="4" w:space="0" w:color="auto"/>
              <w:right w:val="single" w:sz="4" w:space="0" w:color="auto"/>
            </w:tcBorders>
            <w:shd w:val="clear" w:color="auto" w:fill="auto"/>
            <w:noWrap/>
            <w:vAlign w:val="center"/>
            <w:hideMark/>
          </w:tcPr>
          <w:p w14:paraId="2D3349D4"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3000</w:t>
            </w:r>
          </w:p>
        </w:tc>
        <w:tc>
          <w:tcPr>
            <w:tcW w:w="835" w:type="dxa"/>
            <w:tcBorders>
              <w:top w:val="nil"/>
              <w:left w:val="nil"/>
              <w:bottom w:val="single" w:sz="4" w:space="0" w:color="auto"/>
            </w:tcBorders>
            <w:shd w:val="clear" w:color="auto" w:fill="auto"/>
            <w:noWrap/>
            <w:vAlign w:val="center"/>
            <w:hideMark/>
          </w:tcPr>
          <w:p w14:paraId="23A41F23"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0.037</w:t>
            </w:r>
          </w:p>
        </w:tc>
        <w:tc>
          <w:tcPr>
            <w:tcW w:w="992" w:type="dxa"/>
            <w:tcBorders>
              <w:top w:val="nil"/>
              <w:bottom w:val="single" w:sz="4" w:space="0" w:color="auto"/>
              <w:right w:val="single" w:sz="4" w:space="0" w:color="auto"/>
            </w:tcBorders>
            <w:vAlign w:val="center"/>
          </w:tcPr>
          <w:p w14:paraId="6A4B4260"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0.037</w:t>
            </w:r>
          </w:p>
        </w:tc>
        <w:tc>
          <w:tcPr>
            <w:tcW w:w="1193" w:type="dxa"/>
            <w:tcBorders>
              <w:top w:val="nil"/>
              <w:left w:val="single" w:sz="4" w:space="0" w:color="auto"/>
              <w:bottom w:val="single" w:sz="4" w:space="0" w:color="auto"/>
            </w:tcBorders>
            <w:shd w:val="clear" w:color="auto" w:fill="auto"/>
            <w:noWrap/>
            <w:vAlign w:val="center"/>
            <w:hideMark/>
          </w:tcPr>
          <w:p w14:paraId="643E53B6"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0.036</w:t>
            </w:r>
          </w:p>
        </w:tc>
        <w:tc>
          <w:tcPr>
            <w:tcW w:w="668" w:type="dxa"/>
            <w:tcBorders>
              <w:top w:val="nil"/>
              <w:bottom w:val="single" w:sz="4" w:space="0" w:color="auto"/>
            </w:tcBorders>
            <w:shd w:val="clear" w:color="auto" w:fill="auto"/>
            <w:noWrap/>
            <w:vAlign w:val="center"/>
            <w:hideMark/>
          </w:tcPr>
          <w:p w14:paraId="461E4A1A"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0.997</w:t>
            </w:r>
          </w:p>
        </w:tc>
        <w:tc>
          <w:tcPr>
            <w:tcW w:w="1125" w:type="dxa"/>
            <w:tcBorders>
              <w:top w:val="nil"/>
              <w:bottom w:val="single" w:sz="4" w:space="0" w:color="auto"/>
              <w:right w:val="single" w:sz="4" w:space="0" w:color="auto"/>
            </w:tcBorders>
            <w:vAlign w:val="center"/>
          </w:tcPr>
          <w:p w14:paraId="130DB13F" w14:textId="77777777" w:rsidR="00ED4D1F" w:rsidRPr="000564D4" w:rsidRDefault="00ED4D1F" w:rsidP="00AD3B42">
            <w:pPr>
              <w:spacing w:before="120" w:after="120" w:line="360" w:lineRule="auto"/>
              <w:jc w:val="right"/>
              <w:rPr>
                <w:color w:val="000000"/>
                <w:sz w:val="18"/>
                <w:szCs w:val="18"/>
                <w:lang w:val="en-US" w:eastAsia="es-ES"/>
              </w:rPr>
            </w:pPr>
            <w:r w:rsidRPr="000564D4">
              <w:rPr>
                <w:sz w:val="18"/>
                <w:szCs w:val="18"/>
                <w:lang w:val="en-US"/>
              </w:rPr>
              <w:t>0.997</w:t>
            </w:r>
          </w:p>
        </w:tc>
        <w:tc>
          <w:tcPr>
            <w:tcW w:w="1125" w:type="dxa"/>
            <w:tcBorders>
              <w:top w:val="nil"/>
              <w:left w:val="single" w:sz="4" w:space="0" w:color="auto"/>
              <w:bottom w:val="single" w:sz="4" w:space="0" w:color="auto"/>
              <w:right w:val="nil"/>
            </w:tcBorders>
            <w:shd w:val="clear" w:color="auto" w:fill="auto"/>
            <w:noWrap/>
            <w:vAlign w:val="center"/>
            <w:hideMark/>
          </w:tcPr>
          <w:p w14:paraId="0F5583A6"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0.036</w:t>
            </w:r>
          </w:p>
        </w:tc>
        <w:tc>
          <w:tcPr>
            <w:tcW w:w="668" w:type="dxa"/>
            <w:tcBorders>
              <w:top w:val="nil"/>
              <w:left w:val="nil"/>
              <w:bottom w:val="single" w:sz="4" w:space="0" w:color="auto"/>
              <w:right w:val="nil"/>
            </w:tcBorders>
            <w:vAlign w:val="center"/>
          </w:tcPr>
          <w:p w14:paraId="5EA82EE6" w14:textId="77777777" w:rsidR="00ED4D1F" w:rsidRPr="000564D4" w:rsidRDefault="00ED4D1F" w:rsidP="00AD3B42">
            <w:pPr>
              <w:spacing w:before="120" w:after="120" w:line="360" w:lineRule="auto"/>
              <w:jc w:val="right"/>
              <w:rPr>
                <w:color w:val="000000"/>
                <w:sz w:val="18"/>
                <w:szCs w:val="18"/>
                <w:lang w:val="en-US" w:eastAsia="es-ES"/>
              </w:rPr>
            </w:pPr>
            <w:r w:rsidRPr="000564D4">
              <w:rPr>
                <w:color w:val="000000"/>
                <w:sz w:val="18"/>
                <w:szCs w:val="18"/>
                <w:lang w:val="en-US" w:eastAsia="es-ES"/>
              </w:rPr>
              <w:t>0.996</w:t>
            </w:r>
          </w:p>
        </w:tc>
        <w:tc>
          <w:tcPr>
            <w:tcW w:w="743" w:type="dxa"/>
            <w:tcBorders>
              <w:top w:val="nil"/>
              <w:left w:val="nil"/>
              <w:bottom w:val="single" w:sz="4" w:space="0" w:color="auto"/>
              <w:right w:val="single" w:sz="4" w:space="0" w:color="auto"/>
            </w:tcBorders>
            <w:shd w:val="clear" w:color="auto" w:fill="auto"/>
            <w:noWrap/>
            <w:vAlign w:val="center"/>
          </w:tcPr>
          <w:p w14:paraId="751C2536" w14:textId="77777777" w:rsidR="00ED4D1F" w:rsidRPr="000564D4" w:rsidRDefault="00ED4D1F" w:rsidP="00AD3B42">
            <w:pPr>
              <w:keepNext/>
              <w:spacing w:before="120" w:after="120" w:line="360" w:lineRule="auto"/>
              <w:jc w:val="right"/>
              <w:rPr>
                <w:color w:val="000000"/>
                <w:sz w:val="18"/>
                <w:szCs w:val="18"/>
                <w:lang w:val="en-US" w:eastAsia="es-ES"/>
              </w:rPr>
            </w:pPr>
            <w:r w:rsidRPr="000564D4">
              <w:rPr>
                <w:sz w:val="18"/>
                <w:szCs w:val="18"/>
                <w:lang w:val="en-US"/>
              </w:rPr>
              <w:t>0.996</w:t>
            </w:r>
          </w:p>
        </w:tc>
      </w:tr>
    </w:tbl>
    <w:p w14:paraId="691F8CA8" w14:textId="77777777" w:rsidR="00ED4D1F" w:rsidRDefault="00ED4D1F" w:rsidP="00ED4D1F">
      <w:pPr>
        <w:suppressAutoHyphens w:val="0"/>
        <w:spacing w:before="0" w:after="0" w:line="240" w:lineRule="auto"/>
        <w:jc w:val="left"/>
        <w:rPr>
          <w:b/>
          <w:sz w:val="32"/>
          <w:lang w:val="en-US" w:eastAsia="en-GB"/>
        </w:rPr>
      </w:pPr>
    </w:p>
    <w:p w14:paraId="7A63F945" w14:textId="77777777" w:rsidR="007533EA" w:rsidRDefault="007533EA">
      <w:pPr>
        <w:suppressAutoHyphens w:val="0"/>
        <w:spacing w:before="0" w:after="0" w:line="240" w:lineRule="auto"/>
        <w:jc w:val="left"/>
        <w:rPr>
          <w:b/>
          <w:sz w:val="32"/>
          <w:lang w:val="en-US" w:eastAsia="en-GB"/>
        </w:rPr>
      </w:pPr>
      <w:r>
        <w:rPr>
          <w:b/>
          <w:sz w:val="32"/>
          <w:lang w:val="en-US" w:eastAsia="en-GB"/>
        </w:rPr>
        <w:br w:type="page"/>
      </w:r>
    </w:p>
    <w:p w14:paraId="685ED003" w14:textId="77777777" w:rsidR="007533EA" w:rsidRDefault="001151B0" w:rsidP="001151B0">
      <w:pPr>
        <w:pStyle w:val="Heading1"/>
        <w:rPr>
          <w:lang w:val="en-US" w:eastAsia="en-GB"/>
        </w:rPr>
      </w:pPr>
      <w:bookmarkStart w:id="18" w:name="_Toc497379875"/>
      <w:r>
        <w:rPr>
          <w:lang w:val="en-US" w:eastAsia="en-GB"/>
        </w:rPr>
        <w:lastRenderedPageBreak/>
        <w:t>Supplementary figures</w:t>
      </w:r>
      <w:bookmarkEnd w:id="18"/>
    </w:p>
    <w:p w14:paraId="185EFE5A" w14:textId="77777777" w:rsidR="00500A60" w:rsidRPr="00500A60" w:rsidRDefault="00500A60" w:rsidP="00500A60">
      <w:pPr>
        <w:pStyle w:val="BodyText"/>
        <w:rPr>
          <w:lang w:val="en-US" w:eastAsia="en-GB"/>
        </w:rPr>
      </w:pPr>
    </w:p>
    <w:p w14:paraId="0F506E75" w14:textId="0ED397E7" w:rsidR="007533EA" w:rsidRPr="0043798D" w:rsidRDefault="007533EA" w:rsidP="007533EA">
      <w:pPr>
        <w:pStyle w:val="ListParagraph"/>
        <w:numPr>
          <w:ilvl w:val="0"/>
          <w:numId w:val="23"/>
        </w:numPr>
        <w:spacing w:line="480" w:lineRule="auto"/>
        <w:rPr>
          <w:rFonts w:cs="Arial"/>
          <w:b/>
          <w:szCs w:val="22"/>
          <w:lang w:val="en-US" w:eastAsia="en-GB"/>
        </w:rPr>
      </w:pPr>
      <w:bookmarkStart w:id="19" w:name="_Ref486081452"/>
      <w:r>
        <w:rPr>
          <w:lang w:val="en-US"/>
        </w:rPr>
        <w:t xml:space="preserve"> </w:t>
      </w:r>
      <w:r w:rsidRPr="000E30E0">
        <w:rPr>
          <w:lang w:val="en-US"/>
        </w:rPr>
        <w:t xml:space="preserve">Arrow lengths are the differences in logarithms of the standard deviations between arms at the end of the study. Red arrows represent studies with greater variability in the </w:t>
      </w:r>
      <w:r w:rsidR="009576EB">
        <w:rPr>
          <w:lang w:val="en-US"/>
        </w:rPr>
        <w:t>control</w:t>
      </w:r>
      <w:r w:rsidR="009576EB" w:rsidRPr="000E30E0">
        <w:rPr>
          <w:lang w:val="en-US"/>
        </w:rPr>
        <w:t xml:space="preserve"> </w:t>
      </w:r>
      <w:r w:rsidRPr="000E30E0">
        <w:rPr>
          <w:lang w:val="en-US"/>
        </w:rPr>
        <w:t xml:space="preserve">arm, and </w:t>
      </w:r>
      <w:r>
        <w:rPr>
          <w:lang w:val="en-US"/>
        </w:rPr>
        <w:t>blue</w:t>
      </w:r>
      <w:r w:rsidRPr="000E30E0">
        <w:rPr>
          <w:lang w:val="en-US"/>
        </w:rPr>
        <w:t xml:space="preserve"> arrows </w:t>
      </w:r>
      <w:r w:rsidR="009576EB">
        <w:rPr>
          <w:lang w:val="en-US"/>
        </w:rPr>
        <w:t xml:space="preserve">in </w:t>
      </w:r>
      <w:r w:rsidRPr="000E30E0">
        <w:rPr>
          <w:lang w:val="en-US"/>
        </w:rPr>
        <w:t xml:space="preserve">the </w:t>
      </w:r>
      <w:r w:rsidR="009576EB">
        <w:rPr>
          <w:lang w:val="en-US"/>
        </w:rPr>
        <w:t>treated</w:t>
      </w:r>
      <w:r w:rsidRPr="000E30E0">
        <w:rPr>
          <w:lang w:val="en-US"/>
        </w:rPr>
        <w:t>. Y-axis is in log-scale.</w:t>
      </w:r>
      <w:bookmarkEnd w:id="19"/>
      <w:r w:rsidRPr="000E30E0">
        <w:rPr>
          <w:lang w:val="en-US"/>
        </w:rPr>
        <w:t xml:space="preserve"> </w:t>
      </w:r>
    </w:p>
    <w:p w14:paraId="1BAA34FB" w14:textId="24C5EA8B" w:rsidR="007533EA" w:rsidRDefault="003A01CF" w:rsidP="007533EA">
      <w:pPr>
        <w:keepNext/>
        <w:spacing w:before="120" w:after="120" w:line="480" w:lineRule="auto"/>
        <w:rPr>
          <w:lang w:val="en-US"/>
        </w:rPr>
      </w:pPr>
      <w:r>
        <w:rPr>
          <w:noProof/>
          <w:lang w:eastAsia="en-GB"/>
        </w:rPr>
        <w:drawing>
          <wp:inline distT="0" distB="0" distL="0" distR="0" wp14:anchorId="57C3A924" wp14:editId="3A1B11D1">
            <wp:extent cx="5400040" cy="2249805"/>
            <wp:effectExtent l="19050" t="19050" r="1016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249805"/>
                    </a:xfrm>
                    <a:prstGeom prst="rect">
                      <a:avLst/>
                    </a:prstGeom>
                    <a:ln>
                      <a:solidFill>
                        <a:schemeClr val="accent1"/>
                      </a:solidFill>
                    </a:ln>
                  </pic:spPr>
                </pic:pic>
              </a:graphicData>
            </a:graphic>
          </wp:inline>
        </w:drawing>
      </w:r>
    </w:p>
    <w:p w14:paraId="6BBF36AE" w14:textId="77777777" w:rsidR="001151B0" w:rsidRDefault="001151B0" w:rsidP="007533EA">
      <w:pPr>
        <w:keepNext/>
        <w:spacing w:before="120" w:after="120" w:line="480" w:lineRule="auto"/>
        <w:rPr>
          <w:lang w:val="en-US"/>
        </w:rPr>
      </w:pPr>
    </w:p>
    <w:p w14:paraId="21A1A594" w14:textId="5AB53935" w:rsidR="007533EA" w:rsidRPr="0043798D" w:rsidRDefault="007533EA" w:rsidP="007533EA">
      <w:pPr>
        <w:pStyle w:val="ListParagraph"/>
        <w:numPr>
          <w:ilvl w:val="0"/>
          <w:numId w:val="23"/>
        </w:numPr>
        <w:spacing w:line="480" w:lineRule="auto"/>
        <w:rPr>
          <w:rFonts w:cs="Arial"/>
          <w:b/>
          <w:szCs w:val="22"/>
          <w:lang w:val="en-US" w:eastAsia="en-GB"/>
        </w:rPr>
      </w:pPr>
      <w:r>
        <w:rPr>
          <w:lang w:val="en-US"/>
        </w:rPr>
        <w:t xml:space="preserve"> </w:t>
      </w:r>
      <w:bookmarkStart w:id="20" w:name="_Ref493229988"/>
      <w:r w:rsidRPr="000E30E0">
        <w:rPr>
          <w:lang w:val="en-US"/>
        </w:rPr>
        <w:t xml:space="preserve">Arrow lengths are the differences in logarithms of the standard deviations between </w:t>
      </w:r>
      <w:r>
        <w:rPr>
          <w:lang w:val="en-US"/>
        </w:rPr>
        <w:t>primary endpoint</w:t>
      </w:r>
      <w:r w:rsidRPr="000E30E0">
        <w:rPr>
          <w:lang w:val="en-US"/>
        </w:rPr>
        <w:t xml:space="preserve"> </w:t>
      </w:r>
      <w:r>
        <w:rPr>
          <w:lang w:val="en-US"/>
        </w:rPr>
        <w:t>over time</w:t>
      </w:r>
      <w:r w:rsidRPr="000E30E0">
        <w:rPr>
          <w:lang w:val="en-US"/>
        </w:rPr>
        <w:t xml:space="preserve">. Red arrows represent studies with greater variability </w:t>
      </w:r>
      <w:r>
        <w:rPr>
          <w:lang w:val="en-US"/>
        </w:rPr>
        <w:t>at baseline</w:t>
      </w:r>
      <w:r w:rsidRPr="000E30E0">
        <w:rPr>
          <w:lang w:val="en-US"/>
        </w:rPr>
        <w:t xml:space="preserve">, and </w:t>
      </w:r>
      <w:r>
        <w:rPr>
          <w:lang w:val="en-US"/>
        </w:rPr>
        <w:t>blue arrows</w:t>
      </w:r>
      <w:r w:rsidRPr="000E30E0">
        <w:rPr>
          <w:lang w:val="en-US"/>
        </w:rPr>
        <w:t xml:space="preserve"> </w:t>
      </w:r>
      <w:r w:rsidR="009576EB">
        <w:rPr>
          <w:lang w:val="en-US"/>
        </w:rPr>
        <w:t xml:space="preserve">at </w:t>
      </w:r>
      <w:r w:rsidRPr="000E30E0">
        <w:rPr>
          <w:lang w:val="en-US"/>
        </w:rPr>
        <w:t xml:space="preserve">the </w:t>
      </w:r>
      <w:r w:rsidR="009576EB">
        <w:rPr>
          <w:lang w:val="en-US"/>
        </w:rPr>
        <w:t>end of study</w:t>
      </w:r>
      <w:r w:rsidRPr="000E30E0">
        <w:rPr>
          <w:lang w:val="en-US"/>
        </w:rPr>
        <w:t>. Y-axis is in log-scale.</w:t>
      </w:r>
      <w:bookmarkEnd w:id="20"/>
      <w:r w:rsidRPr="000E30E0">
        <w:rPr>
          <w:lang w:val="en-US"/>
        </w:rPr>
        <w:t xml:space="preserve"> </w:t>
      </w:r>
    </w:p>
    <w:p w14:paraId="5159D5B0" w14:textId="77777777" w:rsidR="00ED4D1F" w:rsidRDefault="000564D4" w:rsidP="007533EA">
      <w:pPr>
        <w:suppressAutoHyphens w:val="0"/>
        <w:spacing w:before="0" w:after="0" w:line="240" w:lineRule="auto"/>
        <w:jc w:val="left"/>
        <w:rPr>
          <w:b/>
          <w:sz w:val="32"/>
          <w:lang w:val="en-US" w:eastAsia="en-GB"/>
        </w:rPr>
      </w:pPr>
      <w:r>
        <w:rPr>
          <w:noProof/>
          <w:lang w:eastAsia="en-GB"/>
        </w:rPr>
        <w:drawing>
          <wp:inline distT="0" distB="0" distL="0" distR="0" wp14:anchorId="2BEC7B63" wp14:editId="2A46470E">
            <wp:extent cx="5400040" cy="2249805"/>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249805"/>
                    </a:xfrm>
                    <a:prstGeom prst="rect">
                      <a:avLst/>
                    </a:prstGeom>
                    <a:ln>
                      <a:solidFill>
                        <a:schemeClr val="accent1"/>
                      </a:solidFill>
                    </a:ln>
                  </pic:spPr>
                </pic:pic>
              </a:graphicData>
            </a:graphic>
          </wp:inline>
        </w:drawing>
      </w:r>
      <w:r w:rsidR="00ED4D1F">
        <w:rPr>
          <w:b/>
          <w:sz w:val="32"/>
          <w:lang w:val="en-US" w:eastAsia="en-GB"/>
        </w:rPr>
        <w:br w:type="page"/>
      </w:r>
    </w:p>
    <w:p w14:paraId="7E67A03E" w14:textId="08380A5B" w:rsidR="00ED4D1F" w:rsidRPr="00D472D9" w:rsidRDefault="00ED4D1F" w:rsidP="00ED4D1F">
      <w:pPr>
        <w:pStyle w:val="ListParagraph"/>
        <w:numPr>
          <w:ilvl w:val="0"/>
          <w:numId w:val="25"/>
        </w:numPr>
        <w:spacing w:line="480" w:lineRule="auto"/>
        <w:jc w:val="left"/>
        <w:rPr>
          <w:lang w:val="en-US"/>
        </w:rPr>
      </w:pPr>
      <w:bookmarkStart w:id="21" w:name="_Ref486081342"/>
      <w:r>
        <w:rPr>
          <w:lang w:val="en-US"/>
        </w:rPr>
        <w:lastRenderedPageBreak/>
        <w:t xml:space="preserve"> 95% confidence intervals for subgroup analyses on between</w:t>
      </w:r>
      <w:r w:rsidR="00385D51">
        <w:rPr>
          <w:lang w:val="en-US"/>
        </w:rPr>
        <w:t>-</w:t>
      </w:r>
      <w:r>
        <w:rPr>
          <w:lang w:val="en-US"/>
        </w:rPr>
        <w:t>arm comparison</w:t>
      </w:r>
      <w:r w:rsidR="00385D51">
        <w:rPr>
          <w:lang w:val="en-US"/>
        </w:rPr>
        <w:t>s</w:t>
      </w:r>
      <w:r>
        <w:rPr>
          <w:lang w:val="en-US"/>
        </w:rPr>
        <w:t xml:space="preserve">. </w:t>
      </w:r>
      <w:r w:rsidRPr="00D472D9">
        <w:rPr>
          <w:lang w:val="en-US"/>
        </w:rPr>
        <w:t xml:space="preserve">For all data and each subgroup, the figure represents the 95% confidence intervals for the estimated outcome (O) variance ratio between Treated (T) and Controls (C), after being adjusted by baseline discrepancies through the </w:t>
      </w:r>
      <w:r w:rsidRPr="00D472D9">
        <w:rPr>
          <w:i/>
          <w:lang w:val="en-US"/>
        </w:rPr>
        <w:t>rma</w:t>
      </w:r>
      <w:r w:rsidR="00023CEB">
        <w:rPr>
          <w:lang w:val="en-US"/>
        </w:rPr>
        <w:t xml:space="preserve"> function (</w:t>
      </w:r>
      <w:r w:rsidR="00D81170">
        <w:rPr>
          <w:lang w:val="en-US"/>
        </w:rPr>
        <w:t xml:space="preserve">Model </w:t>
      </w:r>
      <w:r w:rsidRPr="00D472D9">
        <w:rPr>
          <w:lang w:val="en-US"/>
        </w:rPr>
        <w:t xml:space="preserve">3 of </w:t>
      </w:r>
      <w:r w:rsidRPr="00D472D9">
        <w:rPr>
          <w:lang w:val="en-US"/>
        </w:rPr>
        <w:fldChar w:fldCharType="begin"/>
      </w:r>
      <w:r w:rsidRPr="00D472D9">
        <w:rPr>
          <w:lang w:val="en-US"/>
        </w:rPr>
        <w:instrText xml:space="preserve"> REF _Ref486081178 \r \h </w:instrText>
      </w:r>
      <w:r w:rsidRPr="00D472D9">
        <w:rPr>
          <w:lang w:val="en-US"/>
        </w:rPr>
      </w:r>
      <w:r w:rsidRPr="00D472D9">
        <w:rPr>
          <w:lang w:val="en-US"/>
        </w:rPr>
        <w:fldChar w:fldCharType="separate"/>
      </w:r>
      <w:r w:rsidR="00AD3B42">
        <w:rPr>
          <w:lang w:val="en-US"/>
        </w:rPr>
        <w:t>Table S4</w:t>
      </w:r>
      <w:r w:rsidRPr="00D472D9">
        <w:rPr>
          <w:lang w:val="en-US"/>
        </w:rPr>
        <w:fldChar w:fldCharType="end"/>
      </w:r>
      <w:r w:rsidRPr="00D472D9">
        <w:rPr>
          <w:lang w:val="en-US"/>
        </w:rPr>
        <w:t>). X-axis is in log scale.</w:t>
      </w:r>
      <w:bookmarkEnd w:id="21"/>
      <w:r w:rsidRPr="00D472D9">
        <w:rPr>
          <w:lang w:val="en-US"/>
        </w:rPr>
        <w:t xml:space="preserve"> </w:t>
      </w:r>
      <w:r w:rsidR="00500A60">
        <w:rPr>
          <w:lang w:val="en-US"/>
        </w:rPr>
        <w:br/>
      </w:r>
      <w:r w:rsidRPr="00500A60">
        <w:rPr>
          <w:vertAlign w:val="superscript"/>
          <w:lang w:val="en-US"/>
        </w:rPr>
        <w:t>*</w:t>
      </w:r>
      <w:r w:rsidRPr="00D472D9">
        <w:rPr>
          <w:lang w:val="en-US"/>
        </w:rPr>
        <w:t>32 studies were performed with healthy participants, i.e., those without any particular illness.</w:t>
      </w:r>
    </w:p>
    <w:p w14:paraId="687B6C86" w14:textId="77777777" w:rsidR="00ED4D1F" w:rsidRDefault="00ED4D1F" w:rsidP="00ED4D1F">
      <w:pPr>
        <w:rPr>
          <w:lang w:val="en-US"/>
        </w:rPr>
      </w:pPr>
    </w:p>
    <w:p w14:paraId="61FF3036" w14:textId="77777777" w:rsidR="00ED4D1F" w:rsidRPr="006202F9" w:rsidRDefault="00ED4D1F" w:rsidP="00ED4D1F">
      <w:pPr>
        <w:rPr>
          <w:lang w:val="en-US"/>
        </w:rPr>
      </w:pPr>
      <w:r>
        <w:rPr>
          <w:noProof/>
          <w:lang w:eastAsia="en-GB"/>
        </w:rPr>
        <w:drawing>
          <wp:inline distT="0" distB="0" distL="0" distR="0" wp14:anchorId="6520B681" wp14:editId="33066B93">
            <wp:extent cx="5400040" cy="3779520"/>
            <wp:effectExtent l="19050" t="19050" r="1016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2.tiff"/>
                    <pic:cNvPicPr/>
                  </pic:nvPicPr>
                  <pic:blipFill>
                    <a:blip r:embed="rId10">
                      <a:extLst>
                        <a:ext uri="{28A0092B-C50C-407E-A947-70E740481C1C}">
                          <a14:useLocalDpi xmlns:a14="http://schemas.microsoft.com/office/drawing/2010/main" val="0"/>
                        </a:ext>
                      </a:extLst>
                    </a:blip>
                    <a:stretch>
                      <a:fillRect/>
                    </a:stretch>
                  </pic:blipFill>
                  <pic:spPr>
                    <a:xfrm>
                      <a:off x="0" y="0"/>
                      <a:ext cx="5400040" cy="3779520"/>
                    </a:xfrm>
                    <a:prstGeom prst="rect">
                      <a:avLst/>
                    </a:prstGeom>
                    <a:ln>
                      <a:solidFill>
                        <a:schemeClr val="accent1"/>
                      </a:solidFill>
                    </a:ln>
                  </pic:spPr>
                </pic:pic>
              </a:graphicData>
            </a:graphic>
          </wp:inline>
        </w:drawing>
      </w:r>
    </w:p>
    <w:p w14:paraId="15E9782A" w14:textId="77777777" w:rsidR="00ED4D1F" w:rsidRDefault="00ED4D1F">
      <w:pPr>
        <w:suppressAutoHyphens w:val="0"/>
        <w:spacing w:before="0" w:after="0" w:line="240" w:lineRule="auto"/>
        <w:jc w:val="left"/>
        <w:rPr>
          <w:b/>
          <w:sz w:val="32"/>
          <w:lang w:val="en-US" w:eastAsia="en-GB"/>
        </w:rPr>
      </w:pPr>
      <w:r>
        <w:rPr>
          <w:b/>
          <w:sz w:val="32"/>
          <w:lang w:val="en-US" w:eastAsia="en-GB"/>
        </w:rPr>
        <w:br w:type="page"/>
      </w:r>
    </w:p>
    <w:p w14:paraId="38B38FFE" w14:textId="421ABC3C" w:rsidR="00ED4D1F" w:rsidRPr="000E30E0" w:rsidRDefault="00ED4D1F" w:rsidP="00ED4D1F">
      <w:pPr>
        <w:pStyle w:val="ListParagraph"/>
        <w:numPr>
          <w:ilvl w:val="0"/>
          <w:numId w:val="25"/>
        </w:numPr>
        <w:spacing w:line="480" w:lineRule="auto"/>
        <w:jc w:val="left"/>
        <w:rPr>
          <w:lang w:val="en-US"/>
        </w:rPr>
      </w:pPr>
      <w:r>
        <w:rPr>
          <w:lang w:val="en-US"/>
        </w:rPr>
        <w:lastRenderedPageBreak/>
        <w:t xml:space="preserve"> </w:t>
      </w:r>
      <w:bookmarkStart w:id="22" w:name="_Ref493230755"/>
      <w:r>
        <w:rPr>
          <w:lang w:val="en-US"/>
        </w:rPr>
        <w:t>95% confidence intervals for subgroup analyses on over-time comparison</w:t>
      </w:r>
      <w:r w:rsidR="00D81170">
        <w:rPr>
          <w:lang w:val="en-US"/>
        </w:rPr>
        <w:t>s</w:t>
      </w:r>
      <w:r>
        <w:rPr>
          <w:lang w:val="en-US"/>
        </w:rPr>
        <w:t>.</w:t>
      </w:r>
      <w:r w:rsidRPr="000E30E0">
        <w:rPr>
          <w:lang w:val="en-US"/>
        </w:rPr>
        <w:t xml:space="preserve"> For all Treated (T) arms and each subgroup within these arms, the figure represents the 95% confidence intervals for the estimated variance ratio between Outcome (O) and Baseline (B), after being adjusted by change over time ratio in </w:t>
      </w:r>
      <w:r w:rsidR="00D81170">
        <w:rPr>
          <w:lang w:val="en-US"/>
        </w:rPr>
        <w:t xml:space="preserve">the </w:t>
      </w:r>
      <w:r w:rsidRPr="000E30E0">
        <w:rPr>
          <w:lang w:val="en-US"/>
        </w:rPr>
        <w:t xml:space="preserve">control group through the </w:t>
      </w:r>
      <w:r w:rsidRPr="000E30E0">
        <w:rPr>
          <w:i/>
          <w:lang w:val="en-US"/>
        </w:rPr>
        <w:t>rma</w:t>
      </w:r>
      <w:r w:rsidR="00023CEB">
        <w:rPr>
          <w:lang w:val="en-US"/>
        </w:rPr>
        <w:t xml:space="preserve"> function (</w:t>
      </w:r>
      <w:r w:rsidR="00D81170">
        <w:rPr>
          <w:lang w:val="en-US"/>
        </w:rPr>
        <w:t xml:space="preserve">Model </w:t>
      </w:r>
      <w:r w:rsidRPr="000E30E0">
        <w:rPr>
          <w:lang w:val="en-US"/>
        </w:rPr>
        <w:t xml:space="preserve">6 of </w:t>
      </w:r>
      <w:r>
        <w:rPr>
          <w:lang w:val="en-US"/>
        </w:rPr>
        <w:fldChar w:fldCharType="begin"/>
      </w:r>
      <w:r>
        <w:rPr>
          <w:lang w:val="en-US"/>
        </w:rPr>
        <w:instrText xml:space="preserve"> REF _Ref486081178 \r \h </w:instrText>
      </w:r>
      <w:r>
        <w:rPr>
          <w:lang w:val="en-US"/>
        </w:rPr>
      </w:r>
      <w:r>
        <w:rPr>
          <w:lang w:val="en-US"/>
        </w:rPr>
        <w:fldChar w:fldCharType="separate"/>
      </w:r>
      <w:r w:rsidR="00AD3B42">
        <w:rPr>
          <w:lang w:val="en-US"/>
        </w:rPr>
        <w:t>Table S4</w:t>
      </w:r>
      <w:r>
        <w:rPr>
          <w:lang w:val="en-US"/>
        </w:rPr>
        <w:fldChar w:fldCharType="end"/>
      </w:r>
      <w:r w:rsidRPr="000E30E0">
        <w:rPr>
          <w:lang w:val="en-US"/>
        </w:rPr>
        <w:t>). X-axis is in log scale.</w:t>
      </w:r>
      <w:r w:rsidR="00500A60">
        <w:rPr>
          <w:lang w:val="en-US"/>
        </w:rPr>
        <w:br/>
      </w:r>
      <w:r w:rsidRPr="00500A60">
        <w:rPr>
          <w:vertAlign w:val="superscript"/>
          <w:lang w:val="en-US"/>
        </w:rPr>
        <w:t>*</w:t>
      </w:r>
      <w:r w:rsidRPr="000E30E0">
        <w:rPr>
          <w:lang w:val="en-US"/>
        </w:rPr>
        <w:t>32 studies were performed with healthy participants, i.e., those without any particular illness.</w:t>
      </w:r>
      <w:bookmarkEnd w:id="22"/>
    </w:p>
    <w:p w14:paraId="5BA7C79B" w14:textId="77777777" w:rsidR="00ED4D1F" w:rsidRDefault="00ED4D1F" w:rsidP="00ED4D1F">
      <w:pPr>
        <w:rPr>
          <w:lang w:val="en-US"/>
        </w:rPr>
      </w:pPr>
    </w:p>
    <w:p w14:paraId="4EA17853" w14:textId="77777777" w:rsidR="00ED4D1F" w:rsidRPr="006202F9" w:rsidRDefault="00ED4D1F" w:rsidP="00ED4D1F">
      <w:pPr>
        <w:rPr>
          <w:lang w:val="en-US"/>
        </w:rPr>
      </w:pPr>
      <w:r>
        <w:rPr>
          <w:noProof/>
          <w:lang w:eastAsia="en-GB"/>
        </w:rPr>
        <w:drawing>
          <wp:inline distT="0" distB="0" distL="0" distR="0" wp14:anchorId="1859B1C8" wp14:editId="44061528">
            <wp:extent cx="5400040" cy="3779520"/>
            <wp:effectExtent l="19050" t="19050" r="10160"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3.tiff"/>
                    <pic:cNvPicPr/>
                  </pic:nvPicPr>
                  <pic:blipFill>
                    <a:blip r:embed="rId11">
                      <a:extLst>
                        <a:ext uri="{28A0092B-C50C-407E-A947-70E740481C1C}">
                          <a14:useLocalDpi xmlns:a14="http://schemas.microsoft.com/office/drawing/2010/main" val="0"/>
                        </a:ext>
                      </a:extLst>
                    </a:blip>
                    <a:stretch>
                      <a:fillRect/>
                    </a:stretch>
                  </pic:blipFill>
                  <pic:spPr>
                    <a:xfrm>
                      <a:off x="0" y="0"/>
                      <a:ext cx="5400040" cy="3779520"/>
                    </a:xfrm>
                    <a:prstGeom prst="rect">
                      <a:avLst/>
                    </a:prstGeom>
                    <a:ln>
                      <a:solidFill>
                        <a:schemeClr val="accent1"/>
                      </a:solidFill>
                    </a:ln>
                  </pic:spPr>
                </pic:pic>
              </a:graphicData>
            </a:graphic>
          </wp:inline>
        </w:drawing>
      </w:r>
    </w:p>
    <w:p w14:paraId="2391DB06" w14:textId="77777777" w:rsidR="00ED4D1F" w:rsidRDefault="00ED4D1F" w:rsidP="00ED4D1F">
      <w:pPr>
        <w:rPr>
          <w:lang w:val="en-US"/>
        </w:rPr>
      </w:pPr>
    </w:p>
    <w:p w14:paraId="2D8C4AF9" w14:textId="77777777" w:rsidR="00ED4D1F" w:rsidRDefault="00ED4D1F" w:rsidP="00ED4D1F">
      <w:pPr>
        <w:suppressAutoHyphens w:val="0"/>
        <w:spacing w:before="0" w:after="0" w:line="240" w:lineRule="auto"/>
        <w:jc w:val="left"/>
        <w:rPr>
          <w:lang w:val="en-US"/>
        </w:rPr>
      </w:pPr>
      <w:bookmarkStart w:id="23" w:name="_Ref486081397"/>
      <w:r>
        <w:rPr>
          <w:lang w:val="en-US"/>
        </w:rPr>
        <w:br w:type="page"/>
      </w:r>
    </w:p>
    <w:p w14:paraId="7A250B78" w14:textId="00987063" w:rsidR="00ED4D1F" w:rsidRPr="000E30E0" w:rsidRDefault="00ED4D1F" w:rsidP="00ED4D1F">
      <w:pPr>
        <w:pStyle w:val="ListParagraph"/>
        <w:numPr>
          <w:ilvl w:val="0"/>
          <w:numId w:val="25"/>
        </w:numPr>
        <w:spacing w:line="480" w:lineRule="auto"/>
        <w:jc w:val="left"/>
        <w:rPr>
          <w:lang w:val="en-US"/>
        </w:rPr>
      </w:pPr>
      <w:r>
        <w:rPr>
          <w:lang w:val="en-US"/>
        </w:rPr>
        <w:lastRenderedPageBreak/>
        <w:t xml:space="preserve"> </w:t>
      </w:r>
      <w:bookmarkStart w:id="24" w:name="_Ref486092843"/>
      <w:r>
        <w:rPr>
          <w:lang w:val="en-US"/>
        </w:rPr>
        <w:t>95% confidence intervals for subgroup analyses on over-time comparison between arms.</w:t>
      </w:r>
      <w:r w:rsidRPr="000E30E0">
        <w:rPr>
          <w:lang w:val="en-US"/>
        </w:rPr>
        <w:t xml:space="preserve"> For all data and each subgroup, the figure represents the 95% confidence intervals for the estimated outcome (O) variance ratio between</w:t>
      </w:r>
      <w:r w:rsidR="00023CEB">
        <w:rPr>
          <w:lang w:val="en-US"/>
        </w:rPr>
        <w:t xml:space="preserve"> Treated (T) and Controls (C) (</w:t>
      </w:r>
      <w:r w:rsidR="00D81170">
        <w:rPr>
          <w:lang w:val="en-US"/>
        </w:rPr>
        <w:t xml:space="preserve">Model </w:t>
      </w:r>
      <w:r w:rsidRPr="000E30E0">
        <w:rPr>
          <w:lang w:val="en-US"/>
        </w:rPr>
        <w:t xml:space="preserve">7 of </w:t>
      </w:r>
      <w:r>
        <w:rPr>
          <w:lang w:val="en-US"/>
        </w:rPr>
        <w:fldChar w:fldCharType="begin"/>
      </w:r>
      <w:r>
        <w:rPr>
          <w:lang w:val="en-US"/>
        </w:rPr>
        <w:instrText xml:space="preserve"> REF _Ref486081178 \r \h </w:instrText>
      </w:r>
      <w:r>
        <w:rPr>
          <w:lang w:val="en-US"/>
        </w:rPr>
      </w:r>
      <w:r>
        <w:rPr>
          <w:lang w:val="en-US"/>
        </w:rPr>
        <w:fldChar w:fldCharType="separate"/>
      </w:r>
      <w:r w:rsidR="00AD3B42">
        <w:rPr>
          <w:lang w:val="en-US"/>
        </w:rPr>
        <w:t>Table S4</w:t>
      </w:r>
      <w:r>
        <w:rPr>
          <w:lang w:val="en-US"/>
        </w:rPr>
        <w:fldChar w:fldCharType="end"/>
      </w:r>
      <w:r w:rsidRPr="000E30E0">
        <w:rPr>
          <w:lang w:val="en-US"/>
        </w:rPr>
        <w:t>). X-axis is in log scale.</w:t>
      </w:r>
      <w:r w:rsidR="00500A60">
        <w:rPr>
          <w:lang w:val="en-US"/>
        </w:rPr>
        <w:br/>
      </w:r>
      <w:r w:rsidRPr="00500A60">
        <w:rPr>
          <w:vertAlign w:val="superscript"/>
          <w:lang w:val="en-US"/>
        </w:rPr>
        <w:t>*</w:t>
      </w:r>
      <w:r w:rsidRPr="000E30E0">
        <w:rPr>
          <w:lang w:val="en-US"/>
        </w:rPr>
        <w:t>32 studies were performed with healthy participants, i.e., those without any particular illness.</w:t>
      </w:r>
      <w:bookmarkEnd w:id="23"/>
      <w:bookmarkEnd w:id="24"/>
    </w:p>
    <w:p w14:paraId="7A35F2B3" w14:textId="77777777" w:rsidR="00ED4D1F" w:rsidRDefault="00ED4D1F" w:rsidP="00ED4D1F">
      <w:pPr>
        <w:rPr>
          <w:lang w:val="en-US"/>
        </w:rPr>
      </w:pPr>
    </w:p>
    <w:p w14:paraId="02ACC3D4" w14:textId="77777777" w:rsidR="00ED4D1F" w:rsidRPr="006202F9" w:rsidRDefault="00ED4D1F" w:rsidP="00ED4D1F">
      <w:pPr>
        <w:rPr>
          <w:lang w:val="en-US"/>
        </w:rPr>
      </w:pPr>
      <w:r>
        <w:rPr>
          <w:noProof/>
          <w:lang w:eastAsia="en-GB"/>
        </w:rPr>
        <w:drawing>
          <wp:inline distT="0" distB="0" distL="0" distR="0" wp14:anchorId="38666EA8" wp14:editId="4CAFF5AD">
            <wp:extent cx="5400040" cy="3779520"/>
            <wp:effectExtent l="19050" t="19050" r="10160"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4.tiff"/>
                    <pic:cNvPicPr/>
                  </pic:nvPicPr>
                  <pic:blipFill>
                    <a:blip r:embed="rId12">
                      <a:extLst>
                        <a:ext uri="{28A0092B-C50C-407E-A947-70E740481C1C}">
                          <a14:useLocalDpi xmlns:a14="http://schemas.microsoft.com/office/drawing/2010/main" val="0"/>
                        </a:ext>
                      </a:extLst>
                    </a:blip>
                    <a:stretch>
                      <a:fillRect/>
                    </a:stretch>
                  </pic:blipFill>
                  <pic:spPr>
                    <a:xfrm>
                      <a:off x="0" y="0"/>
                      <a:ext cx="5400040" cy="3779520"/>
                    </a:xfrm>
                    <a:prstGeom prst="rect">
                      <a:avLst/>
                    </a:prstGeom>
                    <a:ln>
                      <a:solidFill>
                        <a:schemeClr val="accent1"/>
                      </a:solidFill>
                    </a:ln>
                  </pic:spPr>
                </pic:pic>
              </a:graphicData>
            </a:graphic>
          </wp:inline>
        </w:drawing>
      </w:r>
    </w:p>
    <w:p w14:paraId="38E146CD" w14:textId="77777777" w:rsidR="00ED4D1F" w:rsidRDefault="00ED4D1F" w:rsidP="00ED4D1F">
      <w:pPr>
        <w:suppressAutoHyphens w:val="0"/>
        <w:spacing w:before="0" w:after="0" w:line="240" w:lineRule="auto"/>
        <w:jc w:val="left"/>
        <w:rPr>
          <w:rFonts w:cs="Arial"/>
          <w:lang w:val="en-US"/>
        </w:rPr>
      </w:pPr>
      <w:r>
        <w:rPr>
          <w:rFonts w:cs="Arial"/>
          <w:lang w:val="en-US"/>
        </w:rPr>
        <w:br w:type="page"/>
      </w:r>
    </w:p>
    <w:p w14:paraId="3565F573" w14:textId="77777777" w:rsidR="00ED4D1F" w:rsidRDefault="00ED4D1F" w:rsidP="00ED4D1F">
      <w:pPr>
        <w:pStyle w:val="ListParagraph"/>
        <w:numPr>
          <w:ilvl w:val="0"/>
          <w:numId w:val="25"/>
        </w:numPr>
        <w:spacing w:line="480" w:lineRule="auto"/>
      </w:pPr>
      <w:bookmarkStart w:id="25" w:name="_Ref486088915"/>
      <w:r>
        <w:lastRenderedPageBreak/>
        <w:t xml:space="preserve"> Correlation between sample variances as a function of the correlation between outcomes resulting from a Normal data</w:t>
      </w:r>
      <w:r w:rsidRPr="008B6C08">
        <w:t xml:space="preserve"> </w:t>
      </w:r>
      <w:r>
        <w:t>simulation. The red line represents</w:t>
      </w:r>
      <w:r w:rsidR="00023CEB">
        <w:t xml:space="preserve"> the function</w:t>
      </w:r>
      <w:r>
        <w:t xml:space="preserve"> Y=X</w:t>
      </w:r>
      <w:r w:rsidRPr="00FE507D">
        <w:rPr>
          <w:vertAlign w:val="superscript"/>
        </w:rPr>
        <w:t>2</w:t>
      </w:r>
      <w:r>
        <w:t xml:space="preserve"> and the green line represents a non-parametric curve obtained from a locally-weighted polynomial regression (LOESS), which is close.</w:t>
      </w:r>
      <w:bookmarkEnd w:id="25"/>
      <w:r>
        <w:t xml:space="preserve"> </w:t>
      </w:r>
    </w:p>
    <w:p w14:paraId="2386187E" w14:textId="77777777" w:rsidR="00ED4D1F" w:rsidRDefault="00ED4D1F" w:rsidP="00ED4D1F">
      <w:pPr>
        <w:jc w:val="center"/>
      </w:pPr>
      <w:r>
        <w:rPr>
          <w:noProof/>
          <w:lang w:eastAsia="en-GB"/>
        </w:rPr>
        <w:drawing>
          <wp:inline distT="0" distB="0" distL="0" distR="0" wp14:anchorId="1570D51A" wp14:editId="24AC0576">
            <wp:extent cx="5400000" cy="5000400"/>
            <wp:effectExtent l="19050" t="19050" r="10795" b="10160"/>
            <wp:docPr id="4" name="Imagen 4" descr="C:\Users\jcortes\AppData\Local\Temp\dbaghcgkfjafa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ortes\AppData\Local\Temp\dbaghcgkfjafaee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5000400"/>
                    </a:xfrm>
                    <a:prstGeom prst="rect">
                      <a:avLst/>
                    </a:prstGeom>
                    <a:noFill/>
                    <a:ln>
                      <a:solidFill>
                        <a:schemeClr val="accent1"/>
                      </a:solidFill>
                    </a:ln>
                  </pic:spPr>
                </pic:pic>
              </a:graphicData>
            </a:graphic>
          </wp:inline>
        </w:drawing>
      </w:r>
    </w:p>
    <w:p w14:paraId="6A6659D6" w14:textId="77777777" w:rsidR="00687737" w:rsidRDefault="00687737">
      <w:pPr>
        <w:suppressAutoHyphens w:val="0"/>
        <w:spacing w:before="0" w:after="0" w:line="240" w:lineRule="auto"/>
        <w:jc w:val="left"/>
        <w:rPr>
          <w:rFonts w:cs="Arial"/>
          <w:szCs w:val="22"/>
          <w:lang w:val="en-US" w:eastAsia="en-GB"/>
        </w:rPr>
      </w:pPr>
      <w:r>
        <w:rPr>
          <w:rFonts w:cs="Arial"/>
          <w:szCs w:val="22"/>
          <w:lang w:val="en-US" w:eastAsia="en-GB"/>
        </w:rPr>
        <w:br w:type="page"/>
      </w:r>
    </w:p>
    <w:p w14:paraId="73914C31" w14:textId="77777777" w:rsidR="00660E89" w:rsidRDefault="00687737" w:rsidP="00687737">
      <w:pPr>
        <w:pStyle w:val="Heading1"/>
        <w:rPr>
          <w:lang w:val="en-US" w:eastAsia="en-GB"/>
        </w:rPr>
      </w:pPr>
      <w:bookmarkStart w:id="26" w:name="_Toc497379876"/>
      <w:r>
        <w:rPr>
          <w:lang w:val="en-US" w:eastAsia="en-GB"/>
        </w:rPr>
        <w:lastRenderedPageBreak/>
        <w:t>References</w:t>
      </w:r>
      <w:bookmarkEnd w:id="26"/>
    </w:p>
    <w:p w14:paraId="2824F1C2" w14:textId="77777777" w:rsidR="00C915D7" w:rsidRPr="00C915D7" w:rsidRDefault="00C915D7" w:rsidP="00C915D7">
      <w:pPr>
        <w:pStyle w:val="BodyText"/>
        <w:rPr>
          <w:lang w:val="en-US" w:eastAsia="en-GB"/>
        </w:rPr>
      </w:pPr>
    </w:p>
    <w:p w14:paraId="5B0F2B81" w14:textId="33A54711" w:rsidR="00300763" w:rsidRPr="00300763" w:rsidRDefault="00300763" w:rsidP="00300763">
      <w:pPr>
        <w:pStyle w:val="ListParagraph"/>
        <w:numPr>
          <w:ilvl w:val="0"/>
          <w:numId w:val="8"/>
        </w:numPr>
        <w:spacing w:line="480" w:lineRule="auto"/>
        <w:jc w:val="left"/>
        <w:rPr>
          <w:szCs w:val="24"/>
          <w:lang w:val="en-US" w:eastAsia="en-GB"/>
        </w:rPr>
      </w:pPr>
      <w:r w:rsidRPr="00300763">
        <w:rPr>
          <w:szCs w:val="24"/>
          <w:lang w:val="en-US" w:eastAsia="en-GB"/>
        </w:rPr>
        <w:t>Graham HR, Ayede AI, Bakare AA, et al. Improving oxygen therapy for children and neonates in secondary hospitals in Nigeria: study protocol for a stepped-wedge cluster randomised trial. Trials [Internet] 2017;18(1):502. Available from: http://trialsjournal.biomedcentral.com/articles/10.1186/s13063-017-2241-8</w:t>
      </w:r>
    </w:p>
    <w:p w14:paraId="7004E035" w14:textId="66A42F4A" w:rsidR="00300763" w:rsidRPr="00300763" w:rsidRDefault="00300763" w:rsidP="00300763">
      <w:pPr>
        <w:pStyle w:val="ListParagraph"/>
        <w:numPr>
          <w:ilvl w:val="0"/>
          <w:numId w:val="8"/>
        </w:numPr>
        <w:spacing w:line="480" w:lineRule="auto"/>
        <w:jc w:val="left"/>
        <w:rPr>
          <w:szCs w:val="24"/>
          <w:lang w:val="en-US" w:eastAsia="en-GB"/>
        </w:rPr>
      </w:pPr>
      <w:r w:rsidRPr="00300763">
        <w:rPr>
          <w:szCs w:val="24"/>
          <w:lang w:val="es-ES" w:eastAsia="en-GB"/>
        </w:rPr>
        <w:t xml:space="preserve">Barone MA, Mbuguni Z, Achola JO, et al. </w:t>
      </w:r>
      <w:r w:rsidRPr="00300763">
        <w:rPr>
          <w:szCs w:val="24"/>
          <w:lang w:val="en-US" w:eastAsia="en-GB"/>
        </w:rPr>
        <w:t>Safety of tubal ligation by minilaparotomy provided by clinical officers versus assistant medical officers: study protocol for a noninferiority randomized controlled trial in Tanzanian women. Trials [Internet] 2017;18(1):499. Available from: http://trialsjournal.biomedcentral.com/articles/10.1186/s13063-017-2235-6</w:t>
      </w:r>
    </w:p>
    <w:p w14:paraId="061A441F" w14:textId="43B71B19" w:rsidR="00300763" w:rsidRPr="00300763" w:rsidRDefault="00300763" w:rsidP="00300763">
      <w:pPr>
        <w:pStyle w:val="ListParagraph"/>
        <w:numPr>
          <w:ilvl w:val="0"/>
          <w:numId w:val="8"/>
        </w:numPr>
        <w:spacing w:line="480" w:lineRule="auto"/>
        <w:jc w:val="left"/>
        <w:rPr>
          <w:szCs w:val="24"/>
          <w:lang w:val="en-US" w:eastAsia="en-GB"/>
        </w:rPr>
      </w:pPr>
      <w:r w:rsidRPr="00300763">
        <w:rPr>
          <w:szCs w:val="24"/>
          <w:lang w:val="en-US" w:eastAsia="en-GB"/>
        </w:rPr>
        <w:t>Park J-B, Jung J-H, Yoon YE, et al. Long-term Effects of high-doSe pitavaStatin on Diabetogenicity in comparison with atorvastatin in patients with Metabolic syndrome (LESS-DM): study protocol for a randomized controlled trial. Trials [Internet] 2017;18(1):501. Available from: http://trialsjournal.biomedcentral.com/articles/10.1186/s13063-017-2229-4</w:t>
      </w:r>
    </w:p>
    <w:p w14:paraId="38B41E45" w14:textId="62977987" w:rsidR="00300763" w:rsidRPr="00300763" w:rsidRDefault="00300763" w:rsidP="00300763">
      <w:pPr>
        <w:pStyle w:val="ListParagraph"/>
        <w:numPr>
          <w:ilvl w:val="0"/>
          <w:numId w:val="8"/>
        </w:numPr>
        <w:spacing w:line="480" w:lineRule="auto"/>
        <w:jc w:val="left"/>
        <w:rPr>
          <w:szCs w:val="24"/>
          <w:lang w:val="en-US" w:eastAsia="en-GB"/>
        </w:rPr>
      </w:pPr>
      <w:r w:rsidRPr="00300763">
        <w:rPr>
          <w:szCs w:val="24"/>
          <w:lang w:val="en-US" w:eastAsia="en-GB"/>
        </w:rPr>
        <w:t>Wu W, Deng H, Rao N, et al. Neoadjuvant everolimus plus letrozole versus fluorouracil, epirubicin and cyclophosphamide for ER-positive, HER2-negative breast cancer: study protocol for a randomized pilot trial. Trials [Internet] 2017;18(1):497. Available from: http://trialsjournal.biomedcentral.com/articles/10.1186/s13063-017-2228-5</w:t>
      </w:r>
    </w:p>
    <w:p w14:paraId="70FA2211" w14:textId="681E1C03" w:rsidR="00300763" w:rsidRPr="00300763" w:rsidRDefault="00300763" w:rsidP="00300763">
      <w:pPr>
        <w:pStyle w:val="ListParagraph"/>
        <w:numPr>
          <w:ilvl w:val="0"/>
          <w:numId w:val="8"/>
        </w:numPr>
        <w:spacing w:line="480" w:lineRule="auto"/>
        <w:jc w:val="left"/>
        <w:rPr>
          <w:szCs w:val="24"/>
          <w:lang w:val="en-US" w:eastAsia="en-GB"/>
        </w:rPr>
      </w:pPr>
      <w:r w:rsidRPr="00300763">
        <w:rPr>
          <w:szCs w:val="24"/>
          <w:lang w:val="en-US" w:eastAsia="en-GB"/>
        </w:rPr>
        <w:t xml:space="preserve">Shepperd S, Cradduck-Bamford A, Butler C, et al. A multi-centre randomised trial to compare the effectiveness of geriatrician-led admission avoidance hospital at home versus inpatient admission. Trials [Internet] 2017;18(1):491. Available from: </w:t>
      </w:r>
      <w:r w:rsidRPr="00300763">
        <w:rPr>
          <w:szCs w:val="24"/>
          <w:lang w:val="en-US" w:eastAsia="en-GB"/>
        </w:rPr>
        <w:lastRenderedPageBreak/>
        <w:t>http://trialsjournal.biomedcentral.com/articles/10.1186/s13063-017-2214-y%0Ahttp://www.ncbi.nlm.nih.gov/pubmed/29061154</w:t>
      </w:r>
    </w:p>
    <w:p w14:paraId="46F9E0AF" w14:textId="66259579" w:rsidR="00300763" w:rsidRPr="00300763" w:rsidRDefault="00300763" w:rsidP="00300763">
      <w:pPr>
        <w:pStyle w:val="ListParagraph"/>
        <w:numPr>
          <w:ilvl w:val="0"/>
          <w:numId w:val="8"/>
        </w:numPr>
        <w:spacing w:line="480" w:lineRule="auto"/>
        <w:jc w:val="left"/>
        <w:rPr>
          <w:szCs w:val="24"/>
          <w:lang w:val="en-US" w:eastAsia="en-GB"/>
        </w:rPr>
      </w:pPr>
      <w:r w:rsidRPr="00300763">
        <w:rPr>
          <w:szCs w:val="24"/>
          <w:lang w:val="en-US" w:eastAsia="en-GB"/>
        </w:rPr>
        <w:t>Jakkula P, Reinikainen M, Hästbacka J, et al. Targeting low- or high-normal Carbon dioxide, Oxygen, and Mean arterial pressure After Cardiac Arrest and REsuscitation: study protocol for a randomized pilot trial. Trials [Internet] 2017;18(1):507. Available from: http://www.ncbi.nlm.nih.gov/pubmed/29084585%0Ahttp://trialsjournal.biomedcentral.com/articles/10.1186/s13063-017-2257-0</w:t>
      </w:r>
    </w:p>
    <w:p w14:paraId="7B2D72CF" w14:textId="4AE442DC" w:rsidR="00300763" w:rsidRPr="00300763" w:rsidRDefault="00300763" w:rsidP="00300763">
      <w:pPr>
        <w:pStyle w:val="ListParagraph"/>
        <w:numPr>
          <w:ilvl w:val="0"/>
          <w:numId w:val="8"/>
        </w:numPr>
        <w:spacing w:line="480" w:lineRule="auto"/>
        <w:jc w:val="left"/>
        <w:rPr>
          <w:szCs w:val="24"/>
          <w:lang w:val="en-US" w:eastAsia="en-GB"/>
        </w:rPr>
      </w:pPr>
      <w:r w:rsidRPr="00300763">
        <w:rPr>
          <w:szCs w:val="24"/>
          <w:lang w:val="es-ES" w:eastAsia="en-GB"/>
        </w:rPr>
        <w:t xml:space="preserve">Salaminios G, Duffy L, Ades A, et al. </w:t>
      </w:r>
      <w:r w:rsidRPr="00300763">
        <w:rPr>
          <w:szCs w:val="24"/>
          <w:lang w:val="en-US" w:eastAsia="en-GB"/>
        </w:rPr>
        <w:t>A randomised controlled trial assessing the severity and duration of depressive symptoms associated with a clinically significant response to sertraline versus placebo, in people presenting to primary care with depression (PANDA trial): study protocol for a randomised controlled trial. Trials [Internet] 2017;18(1):496. Available from: http://trialsjournal.biomedcentral.com/articles/10.1186/s13063-017-2253-4</w:t>
      </w:r>
    </w:p>
    <w:p w14:paraId="199A7C38" w14:textId="31E5CE16" w:rsidR="00300763" w:rsidRPr="00300763" w:rsidRDefault="00300763" w:rsidP="00300763">
      <w:pPr>
        <w:pStyle w:val="ListParagraph"/>
        <w:numPr>
          <w:ilvl w:val="0"/>
          <w:numId w:val="8"/>
        </w:numPr>
        <w:spacing w:line="480" w:lineRule="auto"/>
        <w:jc w:val="left"/>
        <w:rPr>
          <w:szCs w:val="24"/>
          <w:lang w:val="en-US" w:eastAsia="en-GB"/>
        </w:rPr>
      </w:pPr>
      <w:r w:rsidRPr="00300763">
        <w:rPr>
          <w:szCs w:val="24"/>
          <w:lang w:val="en-US" w:eastAsia="en-GB"/>
        </w:rPr>
        <w:t>Gal R, Monninkhof EM, Groenwold RHH, et al. The effects of exercise on the quality of life of patients with breast cancer (the UMBRELLA Fit study): study protocol for a randomized controlled trial. Trials [Internet] 2017;18(1):504. Available from: http://trialsjournal.biomedcentral.com/articles/10.1186/s13063-017-2252-5</w:t>
      </w:r>
    </w:p>
    <w:p w14:paraId="569C1E20" w14:textId="581FE580" w:rsidR="00300763" w:rsidRPr="00300763" w:rsidRDefault="00300763" w:rsidP="00300763">
      <w:pPr>
        <w:pStyle w:val="ListParagraph"/>
        <w:numPr>
          <w:ilvl w:val="0"/>
          <w:numId w:val="8"/>
        </w:numPr>
        <w:spacing w:line="480" w:lineRule="auto"/>
        <w:jc w:val="left"/>
        <w:rPr>
          <w:szCs w:val="24"/>
          <w:lang w:val="en-US" w:eastAsia="en-GB"/>
        </w:rPr>
      </w:pPr>
      <w:r w:rsidRPr="00300763">
        <w:rPr>
          <w:szCs w:val="24"/>
          <w:lang w:val="en-US" w:eastAsia="en-GB"/>
        </w:rPr>
        <w:t>Tamura T, Hayashida K, Sano M, Onuki S, Suzuki M. Efficacy of inhaled HYdrogen on neurological outcome following BRain Ischemia During post-cardiac arrest care (HYBRID II trial): study protocol for a randomized controlled trial. Trials [Internet] 2017;18(1):488. Available from: http://trialsjournal.biomedcentral.com/articles/10.1186/s13063-017-2246-3</w:t>
      </w:r>
    </w:p>
    <w:p w14:paraId="0AD7B08B" w14:textId="5AB45297" w:rsidR="007226B6" w:rsidRDefault="00300763" w:rsidP="00300763">
      <w:pPr>
        <w:pStyle w:val="ListParagraph"/>
        <w:numPr>
          <w:ilvl w:val="0"/>
          <w:numId w:val="8"/>
        </w:numPr>
        <w:spacing w:line="480" w:lineRule="auto"/>
        <w:jc w:val="left"/>
        <w:rPr>
          <w:szCs w:val="24"/>
          <w:lang w:val="en-US" w:eastAsia="en-GB"/>
        </w:rPr>
      </w:pPr>
      <w:r w:rsidRPr="00300763">
        <w:rPr>
          <w:szCs w:val="24"/>
          <w:lang w:val="en-US" w:eastAsia="en-GB"/>
        </w:rPr>
        <w:lastRenderedPageBreak/>
        <w:t>Jefford M, Emery J, Grunfeld E, et al. SCORE: Shared care of Colorectal cancer survivors: protocol for a randomised controlled trial. Trials [Internet] 2017;18(1):506. Available from: http://trialsjournal.biomedcentral.com/articles/10.1186/s13063-017-2245-4</w:t>
      </w:r>
    </w:p>
    <w:p w14:paraId="0F9C6BFD" w14:textId="77777777" w:rsidR="0001413C" w:rsidRPr="00503CEC" w:rsidRDefault="0001413C" w:rsidP="0001413C">
      <w:pPr>
        <w:pStyle w:val="ListParagraph"/>
        <w:numPr>
          <w:ilvl w:val="0"/>
          <w:numId w:val="8"/>
        </w:numPr>
        <w:spacing w:line="480" w:lineRule="auto"/>
        <w:jc w:val="left"/>
        <w:rPr>
          <w:szCs w:val="24"/>
          <w:lang w:val="en-US" w:eastAsia="en-GB"/>
        </w:rPr>
      </w:pPr>
      <w:r w:rsidRPr="00503CEC">
        <w:rPr>
          <w:szCs w:val="24"/>
          <w:lang w:val="en-US" w:eastAsia="en-GB"/>
        </w:rPr>
        <w:t>Mancl LA, DeRouen TA. A covariance estimator for GEE with improved small-sample properties. Biometrics, 2001;57:126-34.</w:t>
      </w:r>
    </w:p>
    <w:p w14:paraId="7EE771D1" w14:textId="77777777" w:rsidR="00687737" w:rsidRPr="00837204" w:rsidRDefault="00687737" w:rsidP="00687737">
      <w:pPr>
        <w:pStyle w:val="ListParagraph"/>
        <w:numPr>
          <w:ilvl w:val="0"/>
          <w:numId w:val="8"/>
        </w:numPr>
        <w:spacing w:line="480" w:lineRule="auto"/>
        <w:jc w:val="left"/>
        <w:rPr>
          <w:szCs w:val="24"/>
          <w:lang w:val="en-US" w:eastAsia="en-GB"/>
        </w:rPr>
      </w:pPr>
      <w:r w:rsidRPr="00837204">
        <w:rPr>
          <w:szCs w:val="24"/>
          <w:lang w:val="en-US" w:eastAsia="en-GB"/>
        </w:rPr>
        <w:t>Carlisle</w:t>
      </w:r>
      <w:r>
        <w:rPr>
          <w:szCs w:val="24"/>
          <w:lang w:val="en-US" w:eastAsia="en-GB"/>
        </w:rPr>
        <w:t xml:space="preserve"> J</w:t>
      </w:r>
      <w:r w:rsidRPr="009F7FF7">
        <w:rPr>
          <w:szCs w:val="24"/>
          <w:lang w:val="en-US" w:eastAsia="en-GB"/>
        </w:rPr>
        <w:t xml:space="preserve">. Data fabrication and other reasons for non-random sampling in 5087 randomised, controlled trials in anaesthetic and general medical journals. </w:t>
      </w:r>
      <w:r w:rsidRPr="00837204">
        <w:rPr>
          <w:szCs w:val="24"/>
          <w:lang w:val="en-US" w:eastAsia="en-GB"/>
        </w:rPr>
        <w:t>Anaesthesia, 2017</w:t>
      </w:r>
      <w:r>
        <w:rPr>
          <w:szCs w:val="24"/>
          <w:lang w:val="en-US" w:eastAsia="en-GB"/>
        </w:rPr>
        <w:t>;</w:t>
      </w:r>
      <w:r w:rsidRPr="00837204">
        <w:rPr>
          <w:szCs w:val="24"/>
          <w:lang w:val="en-US" w:eastAsia="en-GB"/>
        </w:rPr>
        <w:t>72</w:t>
      </w:r>
      <w:r>
        <w:rPr>
          <w:szCs w:val="24"/>
          <w:lang w:val="en-US" w:eastAsia="en-GB"/>
        </w:rPr>
        <w:t>:</w:t>
      </w:r>
      <w:r w:rsidRPr="009F7FF7">
        <w:rPr>
          <w:szCs w:val="24"/>
          <w:lang w:val="en-US" w:eastAsia="en-GB"/>
        </w:rPr>
        <w:t>10.1111/anae.13938</w:t>
      </w:r>
      <w:r w:rsidRPr="00837204">
        <w:rPr>
          <w:szCs w:val="24"/>
          <w:lang w:val="en-US" w:eastAsia="en-GB"/>
        </w:rPr>
        <w:t>.</w:t>
      </w:r>
    </w:p>
    <w:p w14:paraId="100665E0" w14:textId="718E2D06" w:rsidR="00687737" w:rsidRPr="00C915D7" w:rsidRDefault="00687737" w:rsidP="000564D4">
      <w:pPr>
        <w:pStyle w:val="ListParagraph"/>
        <w:numPr>
          <w:ilvl w:val="0"/>
          <w:numId w:val="8"/>
        </w:numPr>
        <w:spacing w:line="480" w:lineRule="auto"/>
        <w:jc w:val="left"/>
        <w:rPr>
          <w:lang w:val="en-US" w:eastAsia="en-GB"/>
        </w:rPr>
      </w:pPr>
      <w:r w:rsidRPr="00C915D7">
        <w:rPr>
          <w:szCs w:val="24"/>
          <w:lang w:val="en-US" w:eastAsia="en-GB"/>
        </w:rPr>
        <w:t>Hsieh LL, Kuo CH, Yen MF, Chen TH. A randomized controlled clinical trial for low back pain treated by acupressure and physical therapy. Prev. Med, 2004;39:168-76.</w:t>
      </w:r>
    </w:p>
    <w:sectPr w:rsidR="00687737" w:rsidRPr="00C915D7" w:rsidSect="00AB4C51">
      <w:headerReference w:type="default" r:id="rId14"/>
      <w:pgSz w:w="11906" w:h="16838"/>
      <w:pgMar w:top="1417" w:right="1701" w:bottom="1417" w:left="1701" w:header="1134" w:footer="11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7A1DF" w14:textId="77777777" w:rsidR="003A21AB" w:rsidRDefault="003A21AB">
      <w:pPr>
        <w:spacing w:before="0" w:after="0"/>
      </w:pPr>
      <w:r>
        <w:separator/>
      </w:r>
    </w:p>
  </w:endnote>
  <w:endnote w:type="continuationSeparator" w:id="0">
    <w:p w14:paraId="61D58E6E" w14:textId="77777777" w:rsidR="003A21AB" w:rsidRDefault="003A21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00000000" w:usb1="500078FF" w:usb2="00000021" w:usb3="00000000" w:csb0="000001BF" w:csb1="00000000"/>
  </w:font>
  <w:font w:name="Droid Sans Fallback">
    <w:charset w:val="01"/>
    <w:family w:val="auto"/>
    <w:pitch w:val="variable"/>
  </w:font>
  <w:font w:name="FreeSans">
    <w:altName w:val="Times New Roman"/>
    <w:charset w:val="01"/>
    <w:family w:val="auto"/>
    <w:pitch w:val="variable"/>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PlnltsAdvTT86d47313">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65028B" w14:textId="77777777" w:rsidR="003A21AB" w:rsidRDefault="003A21AB">
      <w:pPr>
        <w:spacing w:before="0" w:after="0"/>
      </w:pPr>
      <w:r>
        <w:separator/>
      </w:r>
    </w:p>
  </w:footnote>
  <w:footnote w:type="continuationSeparator" w:id="0">
    <w:p w14:paraId="2787CAAE" w14:textId="77777777" w:rsidR="003A21AB" w:rsidRDefault="003A21A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4DEC2" w14:textId="77777777" w:rsidR="00D81953" w:rsidRDefault="00D81953" w:rsidP="00AB4C51">
    <w:pPr>
      <w:tabs>
        <w:tab w:val="center" w:pos="4535"/>
        <w:tab w:val="right" w:pos="8504"/>
      </w:tabs>
      <w:jc w:val="lef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artC"/>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decimal"/>
      <w:pStyle w:val="Seio2004Seccin"/>
      <w:lvlText w:val="%1."/>
      <w:lvlJc w:val="left"/>
      <w:pPr>
        <w:tabs>
          <w:tab w:val="num" w:pos="153"/>
        </w:tabs>
        <w:ind w:left="153" w:hanging="360"/>
      </w:pPr>
    </w:lvl>
    <w:lvl w:ilvl="1">
      <w:start w:val="1"/>
      <w:numFmt w:val="decimal"/>
      <w:lvlText w:val="%1.%2."/>
      <w:lvlJc w:val="left"/>
      <w:pPr>
        <w:tabs>
          <w:tab w:val="num" w:pos="585"/>
        </w:tabs>
        <w:ind w:left="585" w:hanging="432"/>
      </w:pPr>
    </w:lvl>
    <w:lvl w:ilvl="2">
      <w:start w:val="1"/>
      <w:numFmt w:val="decimal"/>
      <w:lvlText w:val="%1.%2.%3."/>
      <w:lvlJc w:val="left"/>
      <w:pPr>
        <w:tabs>
          <w:tab w:val="num" w:pos="1017"/>
        </w:tabs>
        <w:ind w:left="1017" w:hanging="504"/>
      </w:pPr>
    </w:lvl>
    <w:lvl w:ilvl="3">
      <w:start w:val="1"/>
      <w:numFmt w:val="decimal"/>
      <w:lvlText w:val="%1.%2.%3.%4."/>
      <w:lvlJc w:val="left"/>
      <w:pPr>
        <w:tabs>
          <w:tab w:val="num" w:pos="1521"/>
        </w:tabs>
        <w:ind w:left="1521" w:hanging="648"/>
      </w:pPr>
    </w:lvl>
    <w:lvl w:ilvl="4">
      <w:start w:val="1"/>
      <w:numFmt w:val="decimal"/>
      <w:lvlText w:val="%1.%2.%3.%4.%5."/>
      <w:lvlJc w:val="left"/>
      <w:pPr>
        <w:tabs>
          <w:tab w:val="num" w:pos="2025"/>
        </w:tabs>
        <w:ind w:left="2025" w:hanging="792"/>
      </w:pPr>
    </w:lvl>
    <w:lvl w:ilvl="5">
      <w:start w:val="1"/>
      <w:numFmt w:val="decimal"/>
      <w:lvlText w:val="%1.%2.%3.%4.%5.%6."/>
      <w:lvlJc w:val="left"/>
      <w:pPr>
        <w:tabs>
          <w:tab w:val="num" w:pos="2529"/>
        </w:tabs>
        <w:ind w:left="2529" w:hanging="936"/>
      </w:pPr>
    </w:lvl>
    <w:lvl w:ilvl="6">
      <w:start w:val="1"/>
      <w:numFmt w:val="decimal"/>
      <w:lvlText w:val="%1.%2.%3.%4.%5.%6.%7."/>
      <w:lvlJc w:val="left"/>
      <w:pPr>
        <w:tabs>
          <w:tab w:val="num" w:pos="3033"/>
        </w:tabs>
        <w:ind w:left="3033" w:hanging="1080"/>
      </w:pPr>
    </w:lvl>
    <w:lvl w:ilvl="7">
      <w:start w:val="1"/>
      <w:numFmt w:val="decimal"/>
      <w:lvlText w:val="%1.%2.%3.%4.%5.%6.%7.%8."/>
      <w:lvlJc w:val="left"/>
      <w:pPr>
        <w:tabs>
          <w:tab w:val="num" w:pos="3537"/>
        </w:tabs>
        <w:ind w:left="3537" w:hanging="1224"/>
      </w:pPr>
    </w:lvl>
    <w:lvl w:ilvl="8">
      <w:start w:val="1"/>
      <w:numFmt w:val="decimal"/>
      <w:lvlText w:val="%1.%2.%3.%4.%5.%6.%7.%8.%9."/>
      <w:lvlJc w:val="left"/>
      <w:pPr>
        <w:tabs>
          <w:tab w:val="num" w:pos="4113"/>
        </w:tabs>
        <w:ind w:left="4113" w:hanging="1440"/>
      </w:pPr>
    </w:lvl>
  </w:abstractNum>
  <w:abstractNum w:abstractNumId="2" w15:restartNumberingAfterBreak="0">
    <w:nsid w:val="07B83BF9"/>
    <w:multiLevelType w:val="hybridMultilevel"/>
    <w:tmpl w:val="B464F852"/>
    <w:lvl w:ilvl="0" w:tplc="C2D062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5D4468"/>
    <w:multiLevelType w:val="multilevel"/>
    <w:tmpl w:val="5F607F24"/>
    <w:lvl w:ilvl="0">
      <w:start w:val="3"/>
      <w:numFmt w:val="decimal"/>
      <w:suff w:val="nothing"/>
      <w:lvlText w:val="Figure S%1."/>
      <w:lvlJc w:val="left"/>
      <w:pPr>
        <w:ind w:left="0" w:firstLine="0"/>
      </w:pPr>
      <w:rPr>
        <w:rFonts w:ascii="Times New Roman" w:hAnsi="Times New Roman"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CA4ADE"/>
    <w:multiLevelType w:val="hybridMultilevel"/>
    <w:tmpl w:val="3BA47C84"/>
    <w:lvl w:ilvl="0" w:tplc="01ACA25C">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D2301FB"/>
    <w:multiLevelType w:val="hybridMultilevel"/>
    <w:tmpl w:val="0EF4EBC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300B49B1"/>
    <w:multiLevelType w:val="multilevel"/>
    <w:tmpl w:val="289C44EC"/>
    <w:lvl w:ilvl="0">
      <w:start w:val="1"/>
      <w:numFmt w:val="decimal"/>
      <w:suff w:val="nothing"/>
      <w:lvlText w:val="Table S%1."/>
      <w:lvlJc w:val="left"/>
      <w:pPr>
        <w:ind w:left="0" w:firstLine="0"/>
      </w:pPr>
      <w:rPr>
        <w:rFonts w:ascii="Times New Roman" w:hAnsi="Times New Roman"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3697164"/>
    <w:multiLevelType w:val="hybridMultilevel"/>
    <w:tmpl w:val="AD14567C"/>
    <w:lvl w:ilvl="0" w:tplc="85628B02">
      <w:start w:val="1"/>
      <w:numFmt w:val="decimal"/>
      <w:pStyle w:val="Caption"/>
      <w:lvlText w:val="Table S%1."/>
      <w:lvlJc w:val="left"/>
      <w:pPr>
        <w:ind w:left="720" w:hanging="360"/>
      </w:pPr>
      <w:rPr>
        <w:rFonts w:ascii="Times New Roman" w:hAnsi="Times New Roman"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686708C"/>
    <w:multiLevelType w:val="hybridMultilevel"/>
    <w:tmpl w:val="8DE8658C"/>
    <w:lvl w:ilvl="0" w:tplc="B38A27A0">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3C2347FA"/>
    <w:multiLevelType w:val="multilevel"/>
    <w:tmpl w:val="1C3EE8E0"/>
    <w:lvl w:ilvl="0">
      <w:start w:val="1"/>
      <w:numFmt w:val="decimal"/>
      <w:lvlText w:val="Table S%1."/>
      <w:lvlJc w:val="left"/>
      <w:pPr>
        <w:ind w:left="720" w:hanging="360"/>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C9C694F"/>
    <w:multiLevelType w:val="hybridMultilevel"/>
    <w:tmpl w:val="A3C446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F6958AD"/>
    <w:multiLevelType w:val="hybridMultilevel"/>
    <w:tmpl w:val="ACE435F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47EE3B48"/>
    <w:multiLevelType w:val="hybridMultilevel"/>
    <w:tmpl w:val="A7529550"/>
    <w:lvl w:ilvl="0" w:tplc="ABBE4886">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4" w15:restartNumberingAfterBreak="0">
    <w:nsid w:val="50173FA1"/>
    <w:multiLevelType w:val="multilevel"/>
    <w:tmpl w:val="1C3EE8E0"/>
    <w:lvl w:ilvl="0">
      <w:start w:val="1"/>
      <w:numFmt w:val="decimal"/>
      <w:lvlText w:val="Table S%1."/>
      <w:lvlJc w:val="left"/>
      <w:pPr>
        <w:ind w:left="720" w:hanging="360"/>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318058F"/>
    <w:multiLevelType w:val="hybridMultilevel"/>
    <w:tmpl w:val="E368ABE0"/>
    <w:lvl w:ilvl="0" w:tplc="7C0A0A2A">
      <w:start w:val="1"/>
      <w:numFmt w:val="decimal"/>
      <w:lvlText w:val="Table S%1."/>
      <w:lvlJc w:val="left"/>
      <w:pPr>
        <w:ind w:left="720" w:hanging="360"/>
      </w:pPr>
      <w:rPr>
        <w:rFonts w:ascii="Times New Roman" w:hAnsi="Times New Roman" w:hint="default"/>
        <w:b w:val="0"/>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F3835F9"/>
    <w:multiLevelType w:val="hybridMultilevel"/>
    <w:tmpl w:val="86BAED46"/>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7" w15:restartNumberingAfterBreak="0">
    <w:nsid w:val="640D1C2B"/>
    <w:multiLevelType w:val="multilevel"/>
    <w:tmpl w:val="68DAD2F0"/>
    <w:lvl w:ilvl="0">
      <w:start w:val="1"/>
      <w:numFmt w:val="decimal"/>
      <w:suff w:val="nothing"/>
      <w:lvlText w:val="Figure S%1."/>
      <w:lvlJc w:val="left"/>
      <w:pPr>
        <w:ind w:left="0" w:firstLine="0"/>
      </w:pPr>
      <w:rPr>
        <w:rFonts w:ascii="Times New Roman" w:hAnsi="Times New Roman" w:hint="default"/>
        <w:b w:val="0"/>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7D474CB"/>
    <w:multiLevelType w:val="hybridMultilevel"/>
    <w:tmpl w:val="BB4280E2"/>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743C60E7"/>
    <w:multiLevelType w:val="hybridMultilevel"/>
    <w:tmpl w:val="ACE435F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58E0CF6"/>
    <w:multiLevelType w:val="multilevel"/>
    <w:tmpl w:val="7F6A7B16"/>
    <w:lvl w:ilvl="0">
      <w:start w:val="1"/>
      <w:numFmt w:val="decimal"/>
      <w:suff w:val="nothing"/>
      <w:lvlText w:val="Figure S%1."/>
      <w:lvlJc w:val="left"/>
      <w:pPr>
        <w:ind w:left="0" w:firstLine="0"/>
      </w:pPr>
      <w:rPr>
        <w:rFonts w:ascii="Times New Roman" w:hAnsi="Times New Roman"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C2975A2"/>
    <w:multiLevelType w:val="hybridMultilevel"/>
    <w:tmpl w:val="2274154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1"/>
  </w:num>
  <w:num w:numId="3">
    <w:abstractNumId w:val="21"/>
  </w:num>
  <w:num w:numId="4">
    <w:abstractNumId w:val="5"/>
  </w:num>
  <w:num w:numId="5">
    <w:abstractNumId w:val="13"/>
  </w:num>
  <w:num w:numId="6">
    <w:abstractNumId w:val="0"/>
  </w:num>
  <w:num w:numId="7">
    <w:abstractNumId w:val="0"/>
  </w:num>
  <w:num w:numId="8">
    <w:abstractNumId w:val="16"/>
  </w:num>
  <w:num w:numId="9">
    <w:abstractNumId w:val="0"/>
  </w:num>
  <w:num w:numId="10">
    <w:abstractNumId w:val="9"/>
  </w:num>
  <w:num w:numId="11">
    <w:abstractNumId w:val="11"/>
  </w:num>
  <w:num w:numId="12">
    <w:abstractNumId w:val="19"/>
  </w:num>
  <w:num w:numId="13">
    <w:abstractNumId w:val="12"/>
  </w:num>
  <w:num w:numId="14">
    <w:abstractNumId w:val="18"/>
  </w:num>
  <w:num w:numId="15">
    <w:abstractNumId w:val="2"/>
  </w:num>
  <w:num w:numId="16">
    <w:abstractNumId w:val="4"/>
  </w:num>
  <w:num w:numId="17">
    <w:abstractNumId w:val="6"/>
  </w:num>
  <w:num w:numId="18">
    <w:abstractNumId w:val="7"/>
  </w:num>
  <w:num w:numId="19">
    <w:abstractNumId w:val="8"/>
  </w:num>
  <w:num w:numId="20">
    <w:abstractNumId w:val="14"/>
  </w:num>
  <w:num w:numId="21">
    <w:abstractNumId w:val="10"/>
  </w:num>
  <w:num w:numId="22">
    <w:abstractNumId w:val="15"/>
  </w:num>
  <w:num w:numId="23">
    <w:abstractNumId w:val="20"/>
  </w:num>
  <w:num w:numId="24">
    <w:abstractNumId w:val="17"/>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5CF"/>
    <w:rsid w:val="000026C4"/>
    <w:rsid w:val="000048E8"/>
    <w:rsid w:val="00005116"/>
    <w:rsid w:val="00006258"/>
    <w:rsid w:val="00007C0D"/>
    <w:rsid w:val="00007DA0"/>
    <w:rsid w:val="00010156"/>
    <w:rsid w:val="000115EF"/>
    <w:rsid w:val="00012DD9"/>
    <w:rsid w:val="0001413C"/>
    <w:rsid w:val="00017ECA"/>
    <w:rsid w:val="0002341C"/>
    <w:rsid w:val="000236AE"/>
    <w:rsid w:val="00023CEB"/>
    <w:rsid w:val="00026263"/>
    <w:rsid w:val="0003306E"/>
    <w:rsid w:val="000366DC"/>
    <w:rsid w:val="00040321"/>
    <w:rsid w:val="000466C9"/>
    <w:rsid w:val="00052011"/>
    <w:rsid w:val="000564D4"/>
    <w:rsid w:val="000579B9"/>
    <w:rsid w:val="000609D1"/>
    <w:rsid w:val="00060B69"/>
    <w:rsid w:val="0006416E"/>
    <w:rsid w:val="00064D4C"/>
    <w:rsid w:val="00071F2E"/>
    <w:rsid w:val="00071F93"/>
    <w:rsid w:val="0007227C"/>
    <w:rsid w:val="0007249D"/>
    <w:rsid w:val="00074061"/>
    <w:rsid w:val="000763BA"/>
    <w:rsid w:val="00081726"/>
    <w:rsid w:val="00082314"/>
    <w:rsid w:val="00082FEA"/>
    <w:rsid w:val="0008344C"/>
    <w:rsid w:val="000874B1"/>
    <w:rsid w:val="00090406"/>
    <w:rsid w:val="000927D3"/>
    <w:rsid w:val="000932F9"/>
    <w:rsid w:val="0009348D"/>
    <w:rsid w:val="000939F8"/>
    <w:rsid w:val="000951F3"/>
    <w:rsid w:val="00096FA5"/>
    <w:rsid w:val="000A4A18"/>
    <w:rsid w:val="000A64E0"/>
    <w:rsid w:val="000B17AE"/>
    <w:rsid w:val="000B3034"/>
    <w:rsid w:val="000B49AF"/>
    <w:rsid w:val="000B4E40"/>
    <w:rsid w:val="000B6CAC"/>
    <w:rsid w:val="000C00C1"/>
    <w:rsid w:val="000C053A"/>
    <w:rsid w:val="000C1F7D"/>
    <w:rsid w:val="000C4E1A"/>
    <w:rsid w:val="000C5532"/>
    <w:rsid w:val="000C690C"/>
    <w:rsid w:val="000D0A27"/>
    <w:rsid w:val="000D1D42"/>
    <w:rsid w:val="000D4425"/>
    <w:rsid w:val="000D6A9B"/>
    <w:rsid w:val="000D71EF"/>
    <w:rsid w:val="000D7D6B"/>
    <w:rsid w:val="000E30E0"/>
    <w:rsid w:val="000E32D1"/>
    <w:rsid w:val="000F3914"/>
    <w:rsid w:val="000F5EA1"/>
    <w:rsid w:val="000F72CE"/>
    <w:rsid w:val="00104044"/>
    <w:rsid w:val="00106225"/>
    <w:rsid w:val="001065B5"/>
    <w:rsid w:val="00106B9D"/>
    <w:rsid w:val="00110138"/>
    <w:rsid w:val="0011030D"/>
    <w:rsid w:val="0011178B"/>
    <w:rsid w:val="0011206D"/>
    <w:rsid w:val="00114B32"/>
    <w:rsid w:val="001151B0"/>
    <w:rsid w:val="001224C5"/>
    <w:rsid w:val="00123BCB"/>
    <w:rsid w:val="00127F4B"/>
    <w:rsid w:val="0013013B"/>
    <w:rsid w:val="0013030B"/>
    <w:rsid w:val="00131472"/>
    <w:rsid w:val="00134D8D"/>
    <w:rsid w:val="00137BEC"/>
    <w:rsid w:val="00140513"/>
    <w:rsid w:val="00142024"/>
    <w:rsid w:val="00143E74"/>
    <w:rsid w:val="00147996"/>
    <w:rsid w:val="00154A74"/>
    <w:rsid w:val="00156367"/>
    <w:rsid w:val="00156795"/>
    <w:rsid w:val="00161450"/>
    <w:rsid w:val="0016401A"/>
    <w:rsid w:val="001705D2"/>
    <w:rsid w:val="00173F0A"/>
    <w:rsid w:val="0017589E"/>
    <w:rsid w:val="0017740E"/>
    <w:rsid w:val="00180D06"/>
    <w:rsid w:val="00185439"/>
    <w:rsid w:val="001927D2"/>
    <w:rsid w:val="001927F8"/>
    <w:rsid w:val="00193288"/>
    <w:rsid w:val="00193EC2"/>
    <w:rsid w:val="00194327"/>
    <w:rsid w:val="00195DCC"/>
    <w:rsid w:val="001964CD"/>
    <w:rsid w:val="001A21FE"/>
    <w:rsid w:val="001A3458"/>
    <w:rsid w:val="001A5501"/>
    <w:rsid w:val="001B0504"/>
    <w:rsid w:val="001B0BE8"/>
    <w:rsid w:val="001B2B70"/>
    <w:rsid w:val="001B4CE4"/>
    <w:rsid w:val="001B5933"/>
    <w:rsid w:val="001B5FFC"/>
    <w:rsid w:val="001C01FE"/>
    <w:rsid w:val="001C0E7B"/>
    <w:rsid w:val="001C6AC0"/>
    <w:rsid w:val="001C7960"/>
    <w:rsid w:val="001D4DAC"/>
    <w:rsid w:val="001D6302"/>
    <w:rsid w:val="001E377B"/>
    <w:rsid w:val="001E7C2D"/>
    <w:rsid w:val="001F22FA"/>
    <w:rsid w:val="001F5754"/>
    <w:rsid w:val="001F6031"/>
    <w:rsid w:val="001F7CDF"/>
    <w:rsid w:val="002036E5"/>
    <w:rsid w:val="00203A1E"/>
    <w:rsid w:val="00204CBA"/>
    <w:rsid w:val="00204DB1"/>
    <w:rsid w:val="002140D3"/>
    <w:rsid w:val="00215D3E"/>
    <w:rsid w:val="00217302"/>
    <w:rsid w:val="00220E05"/>
    <w:rsid w:val="00222578"/>
    <w:rsid w:val="00226679"/>
    <w:rsid w:val="00226BC9"/>
    <w:rsid w:val="002306BC"/>
    <w:rsid w:val="002312B8"/>
    <w:rsid w:val="00232922"/>
    <w:rsid w:val="002350E3"/>
    <w:rsid w:val="002368D0"/>
    <w:rsid w:val="00236F92"/>
    <w:rsid w:val="00237E06"/>
    <w:rsid w:val="00237F09"/>
    <w:rsid w:val="00245160"/>
    <w:rsid w:val="00255EBC"/>
    <w:rsid w:val="002571AB"/>
    <w:rsid w:val="002602E8"/>
    <w:rsid w:val="00260462"/>
    <w:rsid w:val="00261E1B"/>
    <w:rsid w:val="00263108"/>
    <w:rsid w:val="0026334C"/>
    <w:rsid w:val="002673F4"/>
    <w:rsid w:val="002725F4"/>
    <w:rsid w:val="00275CE4"/>
    <w:rsid w:val="0028148B"/>
    <w:rsid w:val="0028281B"/>
    <w:rsid w:val="00282D0F"/>
    <w:rsid w:val="00284624"/>
    <w:rsid w:val="00287689"/>
    <w:rsid w:val="00287DA4"/>
    <w:rsid w:val="002944C9"/>
    <w:rsid w:val="002960C3"/>
    <w:rsid w:val="00297BCE"/>
    <w:rsid w:val="002A0D77"/>
    <w:rsid w:val="002A1703"/>
    <w:rsid w:val="002B0B09"/>
    <w:rsid w:val="002B1A05"/>
    <w:rsid w:val="002B1BD0"/>
    <w:rsid w:val="002B6D18"/>
    <w:rsid w:val="002C26D8"/>
    <w:rsid w:val="002C334D"/>
    <w:rsid w:val="002D5676"/>
    <w:rsid w:val="002D5D1E"/>
    <w:rsid w:val="002D746B"/>
    <w:rsid w:val="002E13BD"/>
    <w:rsid w:val="002E1B48"/>
    <w:rsid w:val="002E2963"/>
    <w:rsid w:val="002E59C5"/>
    <w:rsid w:val="002E659B"/>
    <w:rsid w:val="002F10A9"/>
    <w:rsid w:val="002F62A5"/>
    <w:rsid w:val="002F7749"/>
    <w:rsid w:val="00300763"/>
    <w:rsid w:val="003037AE"/>
    <w:rsid w:val="003041EF"/>
    <w:rsid w:val="00304EAE"/>
    <w:rsid w:val="00306E58"/>
    <w:rsid w:val="00313058"/>
    <w:rsid w:val="003133A0"/>
    <w:rsid w:val="0031516A"/>
    <w:rsid w:val="00320343"/>
    <w:rsid w:val="00321A8B"/>
    <w:rsid w:val="003224DC"/>
    <w:rsid w:val="003240C5"/>
    <w:rsid w:val="00324797"/>
    <w:rsid w:val="00325A67"/>
    <w:rsid w:val="00327296"/>
    <w:rsid w:val="003276D2"/>
    <w:rsid w:val="003324FA"/>
    <w:rsid w:val="0033338D"/>
    <w:rsid w:val="00334A48"/>
    <w:rsid w:val="00341F0D"/>
    <w:rsid w:val="0034577F"/>
    <w:rsid w:val="00347A0F"/>
    <w:rsid w:val="00347AED"/>
    <w:rsid w:val="003539BF"/>
    <w:rsid w:val="00353E56"/>
    <w:rsid w:val="003635FB"/>
    <w:rsid w:val="0036470E"/>
    <w:rsid w:val="00365B3B"/>
    <w:rsid w:val="003774FD"/>
    <w:rsid w:val="003854A6"/>
    <w:rsid w:val="00385D51"/>
    <w:rsid w:val="00385DA6"/>
    <w:rsid w:val="00394573"/>
    <w:rsid w:val="00396EE3"/>
    <w:rsid w:val="003975EB"/>
    <w:rsid w:val="003A01CF"/>
    <w:rsid w:val="003A21AB"/>
    <w:rsid w:val="003A3A5C"/>
    <w:rsid w:val="003A53D5"/>
    <w:rsid w:val="003A59CA"/>
    <w:rsid w:val="003B0E95"/>
    <w:rsid w:val="003B23A5"/>
    <w:rsid w:val="003B39E6"/>
    <w:rsid w:val="003B47C0"/>
    <w:rsid w:val="003C1BA3"/>
    <w:rsid w:val="003C4F5D"/>
    <w:rsid w:val="003D09FE"/>
    <w:rsid w:val="003D6431"/>
    <w:rsid w:val="003D6575"/>
    <w:rsid w:val="003D733B"/>
    <w:rsid w:val="003E042D"/>
    <w:rsid w:val="003E4C1B"/>
    <w:rsid w:val="003E5F70"/>
    <w:rsid w:val="003F4FF3"/>
    <w:rsid w:val="003F5C25"/>
    <w:rsid w:val="003F6756"/>
    <w:rsid w:val="003F7370"/>
    <w:rsid w:val="00400557"/>
    <w:rsid w:val="00400580"/>
    <w:rsid w:val="004014B1"/>
    <w:rsid w:val="00405371"/>
    <w:rsid w:val="00410666"/>
    <w:rsid w:val="0041363D"/>
    <w:rsid w:val="004148AB"/>
    <w:rsid w:val="00414D82"/>
    <w:rsid w:val="004215CC"/>
    <w:rsid w:val="00421956"/>
    <w:rsid w:val="004246E2"/>
    <w:rsid w:val="00426F8B"/>
    <w:rsid w:val="004276EE"/>
    <w:rsid w:val="00427A96"/>
    <w:rsid w:val="00430DB0"/>
    <w:rsid w:val="004318AA"/>
    <w:rsid w:val="00437813"/>
    <w:rsid w:val="0043798D"/>
    <w:rsid w:val="004415C3"/>
    <w:rsid w:val="0044194B"/>
    <w:rsid w:val="00444D2B"/>
    <w:rsid w:val="00445E89"/>
    <w:rsid w:val="004462E0"/>
    <w:rsid w:val="00450906"/>
    <w:rsid w:val="00451D41"/>
    <w:rsid w:val="004522BB"/>
    <w:rsid w:val="00454D1A"/>
    <w:rsid w:val="00454FC6"/>
    <w:rsid w:val="00460FAC"/>
    <w:rsid w:val="00461AF2"/>
    <w:rsid w:val="00463606"/>
    <w:rsid w:val="00464514"/>
    <w:rsid w:val="004663A0"/>
    <w:rsid w:val="0046648A"/>
    <w:rsid w:val="0047029C"/>
    <w:rsid w:val="00472724"/>
    <w:rsid w:val="004818FD"/>
    <w:rsid w:val="00483735"/>
    <w:rsid w:val="00483B61"/>
    <w:rsid w:val="00484F49"/>
    <w:rsid w:val="004855C3"/>
    <w:rsid w:val="00485881"/>
    <w:rsid w:val="0048761E"/>
    <w:rsid w:val="00492684"/>
    <w:rsid w:val="00494F4C"/>
    <w:rsid w:val="00495EDA"/>
    <w:rsid w:val="00497747"/>
    <w:rsid w:val="00497B49"/>
    <w:rsid w:val="00497D0F"/>
    <w:rsid w:val="004A3013"/>
    <w:rsid w:val="004A335B"/>
    <w:rsid w:val="004A3F64"/>
    <w:rsid w:val="004A6076"/>
    <w:rsid w:val="004A624F"/>
    <w:rsid w:val="004A6955"/>
    <w:rsid w:val="004A7DEC"/>
    <w:rsid w:val="004B33C7"/>
    <w:rsid w:val="004B5F1F"/>
    <w:rsid w:val="004B60EA"/>
    <w:rsid w:val="004B75AC"/>
    <w:rsid w:val="004C568A"/>
    <w:rsid w:val="004C5936"/>
    <w:rsid w:val="004C7A29"/>
    <w:rsid w:val="004D12A8"/>
    <w:rsid w:val="004D1AD0"/>
    <w:rsid w:val="004D2F2E"/>
    <w:rsid w:val="004D3E13"/>
    <w:rsid w:val="004D5E77"/>
    <w:rsid w:val="004E24AB"/>
    <w:rsid w:val="004E41CF"/>
    <w:rsid w:val="004F4559"/>
    <w:rsid w:val="00500A60"/>
    <w:rsid w:val="00502907"/>
    <w:rsid w:val="00503CEC"/>
    <w:rsid w:val="00503DA6"/>
    <w:rsid w:val="00505AC8"/>
    <w:rsid w:val="00511CDB"/>
    <w:rsid w:val="005125B5"/>
    <w:rsid w:val="00514530"/>
    <w:rsid w:val="00522C11"/>
    <w:rsid w:val="005245D2"/>
    <w:rsid w:val="00532593"/>
    <w:rsid w:val="00533219"/>
    <w:rsid w:val="00533288"/>
    <w:rsid w:val="00534692"/>
    <w:rsid w:val="00534ABE"/>
    <w:rsid w:val="0053622A"/>
    <w:rsid w:val="005414B1"/>
    <w:rsid w:val="00542094"/>
    <w:rsid w:val="00542EF1"/>
    <w:rsid w:val="0054397E"/>
    <w:rsid w:val="00546FDF"/>
    <w:rsid w:val="0055135A"/>
    <w:rsid w:val="00553490"/>
    <w:rsid w:val="00560850"/>
    <w:rsid w:val="00563157"/>
    <w:rsid w:val="00563D12"/>
    <w:rsid w:val="00565A29"/>
    <w:rsid w:val="005663E2"/>
    <w:rsid w:val="005677AB"/>
    <w:rsid w:val="0056783F"/>
    <w:rsid w:val="005726C7"/>
    <w:rsid w:val="005771B3"/>
    <w:rsid w:val="005808A7"/>
    <w:rsid w:val="00581596"/>
    <w:rsid w:val="00585FED"/>
    <w:rsid w:val="005879FF"/>
    <w:rsid w:val="00592B6D"/>
    <w:rsid w:val="00594745"/>
    <w:rsid w:val="005965F2"/>
    <w:rsid w:val="005977FC"/>
    <w:rsid w:val="005A7EC3"/>
    <w:rsid w:val="005B2C35"/>
    <w:rsid w:val="005B3D01"/>
    <w:rsid w:val="005B6DF7"/>
    <w:rsid w:val="005B7DF0"/>
    <w:rsid w:val="005C0B50"/>
    <w:rsid w:val="005C0E77"/>
    <w:rsid w:val="005C26F3"/>
    <w:rsid w:val="005C3B81"/>
    <w:rsid w:val="005D3459"/>
    <w:rsid w:val="005E015D"/>
    <w:rsid w:val="005E08C6"/>
    <w:rsid w:val="005E1098"/>
    <w:rsid w:val="005E304D"/>
    <w:rsid w:val="005F1429"/>
    <w:rsid w:val="005F710D"/>
    <w:rsid w:val="005F7A8B"/>
    <w:rsid w:val="00600832"/>
    <w:rsid w:val="006016D7"/>
    <w:rsid w:val="00603D5E"/>
    <w:rsid w:val="00605805"/>
    <w:rsid w:val="00605B9E"/>
    <w:rsid w:val="006063C2"/>
    <w:rsid w:val="00610808"/>
    <w:rsid w:val="00613342"/>
    <w:rsid w:val="006202F9"/>
    <w:rsid w:val="00620487"/>
    <w:rsid w:val="00623222"/>
    <w:rsid w:val="00624013"/>
    <w:rsid w:val="00624A8C"/>
    <w:rsid w:val="00625FF0"/>
    <w:rsid w:val="00625FFA"/>
    <w:rsid w:val="0062738A"/>
    <w:rsid w:val="006327BD"/>
    <w:rsid w:val="00633FB1"/>
    <w:rsid w:val="0063567F"/>
    <w:rsid w:val="006356E6"/>
    <w:rsid w:val="00641549"/>
    <w:rsid w:val="00643288"/>
    <w:rsid w:val="006453AD"/>
    <w:rsid w:val="00647EAF"/>
    <w:rsid w:val="00650A8B"/>
    <w:rsid w:val="00651ADA"/>
    <w:rsid w:val="00654F1F"/>
    <w:rsid w:val="00656445"/>
    <w:rsid w:val="00656F99"/>
    <w:rsid w:val="00660E89"/>
    <w:rsid w:val="0066179E"/>
    <w:rsid w:val="0066561B"/>
    <w:rsid w:val="00672478"/>
    <w:rsid w:val="00672D27"/>
    <w:rsid w:val="00674328"/>
    <w:rsid w:val="00680B52"/>
    <w:rsid w:val="00681627"/>
    <w:rsid w:val="0068237E"/>
    <w:rsid w:val="00684213"/>
    <w:rsid w:val="00685D7C"/>
    <w:rsid w:val="00687737"/>
    <w:rsid w:val="006936B3"/>
    <w:rsid w:val="006941F3"/>
    <w:rsid w:val="00697AE6"/>
    <w:rsid w:val="006A063F"/>
    <w:rsid w:val="006A1520"/>
    <w:rsid w:val="006A2AF1"/>
    <w:rsid w:val="006B000B"/>
    <w:rsid w:val="006B066A"/>
    <w:rsid w:val="006B18EF"/>
    <w:rsid w:val="006B2755"/>
    <w:rsid w:val="006B403F"/>
    <w:rsid w:val="006B4DF1"/>
    <w:rsid w:val="006B5B48"/>
    <w:rsid w:val="006C0517"/>
    <w:rsid w:val="006C1E18"/>
    <w:rsid w:val="006C2916"/>
    <w:rsid w:val="006D655F"/>
    <w:rsid w:val="006D70BA"/>
    <w:rsid w:val="006E246A"/>
    <w:rsid w:val="006E72FD"/>
    <w:rsid w:val="006E7B0B"/>
    <w:rsid w:val="006F16DF"/>
    <w:rsid w:val="006F28BB"/>
    <w:rsid w:val="006F3F27"/>
    <w:rsid w:val="00701878"/>
    <w:rsid w:val="007023D0"/>
    <w:rsid w:val="0070270C"/>
    <w:rsid w:val="007070F7"/>
    <w:rsid w:val="00707752"/>
    <w:rsid w:val="00707E0A"/>
    <w:rsid w:val="00710028"/>
    <w:rsid w:val="00711956"/>
    <w:rsid w:val="00715AA7"/>
    <w:rsid w:val="00717BF5"/>
    <w:rsid w:val="00720AD2"/>
    <w:rsid w:val="007226B6"/>
    <w:rsid w:val="00730EA0"/>
    <w:rsid w:val="007315BD"/>
    <w:rsid w:val="00732565"/>
    <w:rsid w:val="00733E17"/>
    <w:rsid w:val="00734734"/>
    <w:rsid w:val="00737ECC"/>
    <w:rsid w:val="0074487A"/>
    <w:rsid w:val="00744D53"/>
    <w:rsid w:val="00745AF1"/>
    <w:rsid w:val="007503FC"/>
    <w:rsid w:val="00750661"/>
    <w:rsid w:val="00751108"/>
    <w:rsid w:val="00752558"/>
    <w:rsid w:val="007533EA"/>
    <w:rsid w:val="00760EA4"/>
    <w:rsid w:val="00761262"/>
    <w:rsid w:val="00763136"/>
    <w:rsid w:val="00763B80"/>
    <w:rsid w:val="00763D96"/>
    <w:rsid w:val="00763E4C"/>
    <w:rsid w:val="0076524E"/>
    <w:rsid w:val="00765539"/>
    <w:rsid w:val="00766EFE"/>
    <w:rsid w:val="007674AA"/>
    <w:rsid w:val="00767838"/>
    <w:rsid w:val="007725FD"/>
    <w:rsid w:val="007729F0"/>
    <w:rsid w:val="0077430D"/>
    <w:rsid w:val="0077481E"/>
    <w:rsid w:val="00780E3A"/>
    <w:rsid w:val="00782A92"/>
    <w:rsid w:val="00785486"/>
    <w:rsid w:val="007856ED"/>
    <w:rsid w:val="00791EBC"/>
    <w:rsid w:val="00794CDF"/>
    <w:rsid w:val="00794D04"/>
    <w:rsid w:val="007955BA"/>
    <w:rsid w:val="007966E6"/>
    <w:rsid w:val="00796E53"/>
    <w:rsid w:val="007A69A7"/>
    <w:rsid w:val="007A6EA6"/>
    <w:rsid w:val="007B16A0"/>
    <w:rsid w:val="007B2236"/>
    <w:rsid w:val="007B2AEB"/>
    <w:rsid w:val="007B35E2"/>
    <w:rsid w:val="007B58CF"/>
    <w:rsid w:val="007C38B6"/>
    <w:rsid w:val="007C4B95"/>
    <w:rsid w:val="007C7B22"/>
    <w:rsid w:val="007D230B"/>
    <w:rsid w:val="007D2EAA"/>
    <w:rsid w:val="007D33D8"/>
    <w:rsid w:val="007D4AF3"/>
    <w:rsid w:val="007D4E97"/>
    <w:rsid w:val="007D5678"/>
    <w:rsid w:val="007D6780"/>
    <w:rsid w:val="007D7ED0"/>
    <w:rsid w:val="007E1DF2"/>
    <w:rsid w:val="007E1F5E"/>
    <w:rsid w:val="007E5407"/>
    <w:rsid w:val="007F3D53"/>
    <w:rsid w:val="00801038"/>
    <w:rsid w:val="0080378D"/>
    <w:rsid w:val="00803C94"/>
    <w:rsid w:val="008054CA"/>
    <w:rsid w:val="00805E53"/>
    <w:rsid w:val="008106AB"/>
    <w:rsid w:val="0081464B"/>
    <w:rsid w:val="00817E90"/>
    <w:rsid w:val="008228C0"/>
    <w:rsid w:val="008257A6"/>
    <w:rsid w:val="0082617B"/>
    <w:rsid w:val="0082632C"/>
    <w:rsid w:val="00827449"/>
    <w:rsid w:val="00830E5A"/>
    <w:rsid w:val="00831267"/>
    <w:rsid w:val="008338E2"/>
    <w:rsid w:val="0083497C"/>
    <w:rsid w:val="00835245"/>
    <w:rsid w:val="0084062A"/>
    <w:rsid w:val="00842CE7"/>
    <w:rsid w:val="00847704"/>
    <w:rsid w:val="0084788C"/>
    <w:rsid w:val="008502D3"/>
    <w:rsid w:val="0085032E"/>
    <w:rsid w:val="00852B7F"/>
    <w:rsid w:val="00855DF7"/>
    <w:rsid w:val="00856A04"/>
    <w:rsid w:val="00860BB9"/>
    <w:rsid w:val="00864684"/>
    <w:rsid w:val="00864803"/>
    <w:rsid w:val="008672BD"/>
    <w:rsid w:val="008722EA"/>
    <w:rsid w:val="00880249"/>
    <w:rsid w:val="00884D0D"/>
    <w:rsid w:val="00885653"/>
    <w:rsid w:val="00885A9D"/>
    <w:rsid w:val="008942E5"/>
    <w:rsid w:val="008961BE"/>
    <w:rsid w:val="008964C9"/>
    <w:rsid w:val="008A5B8B"/>
    <w:rsid w:val="008B0D33"/>
    <w:rsid w:val="008B6865"/>
    <w:rsid w:val="008B7D96"/>
    <w:rsid w:val="008C024D"/>
    <w:rsid w:val="008C0C1A"/>
    <w:rsid w:val="008C587A"/>
    <w:rsid w:val="008D0F9B"/>
    <w:rsid w:val="008D11F6"/>
    <w:rsid w:val="008D2485"/>
    <w:rsid w:val="008D5310"/>
    <w:rsid w:val="008D54E7"/>
    <w:rsid w:val="008D5A94"/>
    <w:rsid w:val="008D6AEE"/>
    <w:rsid w:val="008E0399"/>
    <w:rsid w:val="008E489B"/>
    <w:rsid w:val="008E7ED5"/>
    <w:rsid w:val="008F0BCF"/>
    <w:rsid w:val="008F192D"/>
    <w:rsid w:val="008F3E5E"/>
    <w:rsid w:val="008F52AD"/>
    <w:rsid w:val="00901EE9"/>
    <w:rsid w:val="00902B71"/>
    <w:rsid w:val="009033DC"/>
    <w:rsid w:val="00905A38"/>
    <w:rsid w:val="009103D3"/>
    <w:rsid w:val="00911A65"/>
    <w:rsid w:val="00912C54"/>
    <w:rsid w:val="009140B2"/>
    <w:rsid w:val="00917892"/>
    <w:rsid w:val="00923B50"/>
    <w:rsid w:val="00924E2D"/>
    <w:rsid w:val="00925478"/>
    <w:rsid w:val="00926908"/>
    <w:rsid w:val="00927795"/>
    <w:rsid w:val="00930B57"/>
    <w:rsid w:val="00931F7E"/>
    <w:rsid w:val="00937815"/>
    <w:rsid w:val="00945BCB"/>
    <w:rsid w:val="00955106"/>
    <w:rsid w:val="009556E8"/>
    <w:rsid w:val="009563DB"/>
    <w:rsid w:val="00957527"/>
    <w:rsid w:val="009576EB"/>
    <w:rsid w:val="00960F47"/>
    <w:rsid w:val="009637DB"/>
    <w:rsid w:val="00963970"/>
    <w:rsid w:val="00963AE7"/>
    <w:rsid w:val="00964536"/>
    <w:rsid w:val="0096533E"/>
    <w:rsid w:val="00965515"/>
    <w:rsid w:val="00973492"/>
    <w:rsid w:val="0098134B"/>
    <w:rsid w:val="00983B68"/>
    <w:rsid w:val="00985857"/>
    <w:rsid w:val="00991D05"/>
    <w:rsid w:val="00993730"/>
    <w:rsid w:val="0099555C"/>
    <w:rsid w:val="0099657D"/>
    <w:rsid w:val="009A1FB6"/>
    <w:rsid w:val="009A4872"/>
    <w:rsid w:val="009A6136"/>
    <w:rsid w:val="009A6EEC"/>
    <w:rsid w:val="009B0B7C"/>
    <w:rsid w:val="009B4235"/>
    <w:rsid w:val="009B7369"/>
    <w:rsid w:val="009C44AE"/>
    <w:rsid w:val="009C6398"/>
    <w:rsid w:val="009C64C2"/>
    <w:rsid w:val="009D129D"/>
    <w:rsid w:val="009D3E8E"/>
    <w:rsid w:val="009D5CC7"/>
    <w:rsid w:val="009D670F"/>
    <w:rsid w:val="009E1436"/>
    <w:rsid w:val="009E5A2B"/>
    <w:rsid w:val="009E705A"/>
    <w:rsid w:val="009E7986"/>
    <w:rsid w:val="009E7A83"/>
    <w:rsid w:val="009F32B5"/>
    <w:rsid w:val="009F542E"/>
    <w:rsid w:val="009F5D6C"/>
    <w:rsid w:val="009F686B"/>
    <w:rsid w:val="009F77B2"/>
    <w:rsid w:val="00A00A73"/>
    <w:rsid w:val="00A02BAD"/>
    <w:rsid w:val="00A04358"/>
    <w:rsid w:val="00A07D07"/>
    <w:rsid w:val="00A118BF"/>
    <w:rsid w:val="00A12B58"/>
    <w:rsid w:val="00A161D0"/>
    <w:rsid w:val="00A17883"/>
    <w:rsid w:val="00A25E64"/>
    <w:rsid w:val="00A26A4C"/>
    <w:rsid w:val="00A32D04"/>
    <w:rsid w:val="00A32E44"/>
    <w:rsid w:val="00A34997"/>
    <w:rsid w:val="00A36678"/>
    <w:rsid w:val="00A46B56"/>
    <w:rsid w:val="00A47968"/>
    <w:rsid w:val="00A52F90"/>
    <w:rsid w:val="00A546FE"/>
    <w:rsid w:val="00A579A6"/>
    <w:rsid w:val="00A653A9"/>
    <w:rsid w:val="00A67ACC"/>
    <w:rsid w:val="00A67C40"/>
    <w:rsid w:val="00A7033D"/>
    <w:rsid w:val="00A70537"/>
    <w:rsid w:val="00A73296"/>
    <w:rsid w:val="00A80AF0"/>
    <w:rsid w:val="00A80F12"/>
    <w:rsid w:val="00A817E4"/>
    <w:rsid w:val="00A83188"/>
    <w:rsid w:val="00A86754"/>
    <w:rsid w:val="00A877E2"/>
    <w:rsid w:val="00A92B7F"/>
    <w:rsid w:val="00A95963"/>
    <w:rsid w:val="00A97BDC"/>
    <w:rsid w:val="00AA170E"/>
    <w:rsid w:val="00AA2A46"/>
    <w:rsid w:val="00AA2FD1"/>
    <w:rsid w:val="00AA49BC"/>
    <w:rsid w:val="00AA6AD3"/>
    <w:rsid w:val="00AA700A"/>
    <w:rsid w:val="00AB1034"/>
    <w:rsid w:val="00AB103E"/>
    <w:rsid w:val="00AB1302"/>
    <w:rsid w:val="00AB141D"/>
    <w:rsid w:val="00AB3EB0"/>
    <w:rsid w:val="00AB45FF"/>
    <w:rsid w:val="00AB47B9"/>
    <w:rsid w:val="00AB4C51"/>
    <w:rsid w:val="00AB4F3D"/>
    <w:rsid w:val="00AB53C6"/>
    <w:rsid w:val="00AC6673"/>
    <w:rsid w:val="00AC6873"/>
    <w:rsid w:val="00AC74E8"/>
    <w:rsid w:val="00AD0C66"/>
    <w:rsid w:val="00AD19FF"/>
    <w:rsid w:val="00AD2106"/>
    <w:rsid w:val="00AD3B42"/>
    <w:rsid w:val="00AD6ED2"/>
    <w:rsid w:val="00AD6F19"/>
    <w:rsid w:val="00AE00C2"/>
    <w:rsid w:val="00AE1AC9"/>
    <w:rsid w:val="00AE2E28"/>
    <w:rsid w:val="00AE41BD"/>
    <w:rsid w:val="00AE5FCF"/>
    <w:rsid w:val="00AE6038"/>
    <w:rsid w:val="00AE6BA0"/>
    <w:rsid w:val="00AF0AC7"/>
    <w:rsid w:val="00AF607C"/>
    <w:rsid w:val="00AF7018"/>
    <w:rsid w:val="00B01688"/>
    <w:rsid w:val="00B03669"/>
    <w:rsid w:val="00B06693"/>
    <w:rsid w:val="00B073D2"/>
    <w:rsid w:val="00B14294"/>
    <w:rsid w:val="00B164BA"/>
    <w:rsid w:val="00B21053"/>
    <w:rsid w:val="00B25754"/>
    <w:rsid w:val="00B25DE8"/>
    <w:rsid w:val="00B27313"/>
    <w:rsid w:val="00B30920"/>
    <w:rsid w:val="00B329BA"/>
    <w:rsid w:val="00B355CB"/>
    <w:rsid w:val="00B42989"/>
    <w:rsid w:val="00B44C09"/>
    <w:rsid w:val="00B45AE8"/>
    <w:rsid w:val="00B47BA0"/>
    <w:rsid w:val="00B534EF"/>
    <w:rsid w:val="00B5602A"/>
    <w:rsid w:val="00B56285"/>
    <w:rsid w:val="00B6074E"/>
    <w:rsid w:val="00B64163"/>
    <w:rsid w:val="00B65667"/>
    <w:rsid w:val="00B760FE"/>
    <w:rsid w:val="00B77070"/>
    <w:rsid w:val="00B820BF"/>
    <w:rsid w:val="00B8337F"/>
    <w:rsid w:val="00B84D64"/>
    <w:rsid w:val="00B9034F"/>
    <w:rsid w:val="00B92D68"/>
    <w:rsid w:val="00B93306"/>
    <w:rsid w:val="00BA6B9C"/>
    <w:rsid w:val="00BA73B6"/>
    <w:rsid w:val="00BA74AE"/>
    <w:rsid w:val="00BB105F"/>
    <w:rsid w:val="00BB48EB"/>
    <w:rsid w:val="00BC03F4"/>
    <w:rsid w:val="00BC4C69"/>
    <w:rsid w:val="00BC6222"/>
    <w:rsid w:val="00BC791D"/>
    <w:rsid w:val="00BD1153"/>
    <w:rsid w:val="00BD11E4"/>
    <w:rsid w:val="00BD4F26"/>
    <w:rsid w:val="00BD62E0"/>
    <w:rsid w:val="00BE2D85"/>
    <w:rsid w:val="00BE3314"/>
    <w:rsid w:val="00BE6C60"/>
    <w:rsid w:val="00BE7D05"/>
    <w:rsid w:val="00BF1EEC"/>
    <w:rsid w:val="00BF28E2"/>
    <w:rsid w:val="00C001E0"/>
    <w:rsid w:val="00C01725"/>
    <w:rsid w:val="00C02BC4"/>
    <w:rsid w:val="00C02C7C"/>
    <w:rsid w:val="00C040E5"/>
    <w:rsid w:val="00C05D73"/>
    <w:rsid w:val="00C13599"/>
    <w:rsid w:val="00C16969"/>
    <w:rsid w:val="00C22D10"/>
    <w:rsid w:val="00C22F8D"/>
    <w:rsid w:val="00C2420F"/>
    <w:rsid w:val="00C244FD"/>
    <w:rsid w:val="00C24FA1"/>
    <w:rsid w:val="00C2755E"/>
    <w:rsid w:val="00C34AD1"/>
    <w:rsid w:val="00C361B7"/>
    <w:rsid w:val="00C37AB0"/>
    <w:rsid w:val="00C452BC"/>
    <w:rsid w:val="00C4562B"/>
    <w:rsid w:val="00C46BEB"/>
    <w:rsid w:val="00C476E8"/>
    <w:rsid w:val="00C47BC3"/>
    <w:rsid w:val="00C5336F"/>
    <w:rsid w:val="00C53423"/>
    <w:rsid w:val="00C53CC7"/>
    <w:rsid w:val="00C616DE"/>
    <w:rsid w:val="00C61718"/>
    <w:rsid w:val="00C63FA5"/>
    <w:rsid w:val="00C70039"/>
    <w:rsid w:val="00C70E96"/>
    <w:rsid w:val="00C74AFC"/>
    <w:rsid w:val="00C76D90"/>
    <w:rsid w:val="00C81A0A"/>
    <w:rsid w:val="00C81DB5"/>
    <w:rsid w:val="00C82A33"/>
    <w:rsid w:val="00C85443"/>
    <w:rsid w:val="00C8650C"/>
    <w:rsid w:val="00C915D7"/>
    <w:rsid w:val="00C92206"/>
    <w:rsid w:val="00C935CD"/>
    <w:rsid w:val="00C949C5"/>
    <w:rsid w:val="00CA2061"/>
    <w:rsid w:val="00CA3EB0"/>
    <w:rsid w:val="00CB1B68"/>
    <w:rsid w:val="00CB71C9"/>
    <w:rsid w:val="00CB74E4"/>
    <w:rsid w:val="00CC0F6B"/>
    <w:rsid w:val="00CC30B1"/>
    <w:rsid w:val="00CC34ED"/>
    <w:rsid w:val="00CC461F"/>
    <w:rsid w:val="00CC62EE"/>
    <w:rsid w:val="00CC64AE"/>
    <w:rsid w:val="00CD374C"/>
    <w:rsid w:val="00CD4BE7"/>
    <w:rsid w:val="00CE76A7"/>
    <w:rsid w:val="00CF1400"/>
    <w:rsid w:val="00CF30B3"/>
    <w:rsid w:val="00CF6D68"/>
    <w:rsid w:val="00CF6E95"/>
    <w:rsid w:val="00D00B37"/>
    <w:rsid w:val="00D03E08"/>
    <w:rsid w:val="00D071B6"/>
    <w:rsid w:val="00D07DCE"/>
    <w:rsid w:val="00D1349B"/>
    <w:rsid w:val="00D14F85"/>
    <w:rsid w:val="00D16287"/>
    <w:rsid w:val="00D175E3"/>
    <w:rsid w:val="00D17FFA"/>
    <w:rsid w:val="00D21C50"/>
    <w:rsid w:val="00D25077"/>
    <w:rsid w:val="00D27ACC"/>
    <w:rsid w:val="00D34E67"/>
    <w:rsid w:val="00D36218"/>
    <w:rsid w:val="00D368BB"/>
    <w:rsid w:val="00D429BB"/>
    <w:rsid w:val="00D4656C"/>
    <w:rsid w:val="00D472D9"/>
    <w:rsid w:val="00D500FC"/>
    <w:rsid w:val="00D51173"/>
    <w:rsid w:val="00D523EB"/>
    <w:rsid w:val="00D52DA6"/>
    <w:rsid w:val="00D536FB"/>
    <w:rsid w:val="00D55478"/>
    <w:rsid w:val="00D64F7E"/>
    <w:rsid w:val="00D66446"/>
    <w:rsid w:val="00D6711F"/>
    <w:rsid w:val="00D71ABD"/>
    <w:rsid w:val="00D73B18"/>
    <w:rsid w:val="00D74EEF"/>
    <w:rsid w:val="00D75FCE"/>
    <w:rsid w:val="00D80E9B"/>
    <w:rsid w:val="00D81170"/>
    <w:rsid w:val="00D81953"/>
    <w:rsid w:val="00D82B64"/>
    <w:rsid w:val="00D84726"/>
    <w:rsid w:val="00D84F92"/>
    <w:rsid w:val="00D8592E"/>
    <w:rsid w:val="00D9025E"/>
    <w:rsid w:val="00D90E0E"/>
    <w:rsid w:val="00D96F26"/>
    <w:rsid w:val="00DA2775"/>
    <w:rsid w:val="00DA3138"/>
    <w:rsid w:val="00DB07A7"/>
    <w:rsid w:val="00DB1948"/>
    <w:rsid w:val="00DB394E"/>
    <w:rsid w:val="00DB3A69"/>
    <w:rsid w:val="00DB4517"/>
    <w:rsid w:val="00DB5E3B"/>
    <w:rsid w:val="00DC06F3"/>
    <w:rsid w:val="00DC2548"/>
    <w:rsid w:val="00DC57AF"/>
    <w:rsid w:val="00DC57C8"/>
    <w:rsid w:val="00DC631B"/>
    <w:rsid w:val="00DC66B6"/>
    <w:rsid w:val="00DD150F"/>
    <w:rsid w:val="00DD2142"/>
    <w:rsid w:val="00DD5A8B"/>
    <w:rsid w:val="00DD69FF"/>
    <w:rsid w:val="00DD7C4F"/>
    <w:rsid w:val="00DE20E8"/>
    <w:rsid w:val="00DE4BF0"/>
    <w:rsid w:val="00DE50CB"/>
    <w:rsid w:val="00DF0122"/>
    <w:rsid w:val="00DF1B8C"/>
    <w:rsid w:val="00DF1F9E"/>
    <w:rsid w:val="00DF3BDE"/>
    <w:rsid w:val="00DF40C2"/>
    <w:rsid w:val="00DF51E4"/>
    <w:rsid w:val="00DF5A89"/>
    <w:rsid w:val="00DF6045"/>
    <w:rsid w:val="00E00FD7"/>
    <w:rsid w:val="00E03698"/>
    <w:rsid w:val="00E03CDB"/>
    <w:rsid w:val="00E14302"/>
    <w:rsid w:val="00E14C33"/>
    <w:rsid w:val="00E154A4"/>
    <w:rsid w:val="00E15E06"/>
    <w:rsid w:val="00E233C3"/>
    <w:rsid w:val="00E2458F"/>
    <w:rsid w:val="00E30A6C"/>
    <w:rsid w:val="00E31F0E"/>
    <w:rsid w:val="00E35B36"/>
    <w:rsid w:val="00E42DDB"/>
    <w:rsid w:val="00E42E6E"/>
    <w:rsid w:val="00E458A8"/>
    <w:rsid w:val="00E45DFF"/>
    <w:rsid w:val="00E45FBB"/>
    <w:rsid w:val="00E4722F"/>
    <w:rsid w:val="00E476C3"/>
    <w:rsid w:val="00E47A0E"/>
    <w:rsid w:val="00E54E37"/>
    <w:rsid w:val="00E557AC"/>
    <w:rsid w:val="00E612DC"/>
    <w:rsid w:val="00E615CA"/>
    <w:rsid w:val="00E6456C"/>
    <w:rsid w:val="00E64861"/>
    <w:rsid w:val="00E65AA1"/>
    <w:rsid w:val="00E66C3E"/>
    <w:rsid w:val="00E76A7C"/>
    <w:rsid w:val="00E76E67"/>
    <w:rsid w:val="00E815CF"/>
    <w:rsid w:val="00E8172C"/>
    <w:rsid w:val="00E83B2D"/>
    <w:rsid w:val="00E85484"/>
    <w:rsid w:val="00E85DC4"/>
    <w:rsid w:val="00E863B4"/>
    <w:rsid w:val="00E87D9B"/>
    <w:rsid w:val="00E9218B"/>
    <w:rsid w:val="00E92A6A"/>
    <w:rsid w:val="00EA2ECF"/>
    <w:rsid w:val="00EA69E2"/>
    <w:rsid w:val="00EB1C82"/>
    <w:rsid w:val="00EB364B"/>
    <w:rsid w:val="00EB6409"/>
    <w:rsid w:val="00EB6D9B"/>
    <w:rsid w:val="00EC1386"/>
    <w:rsid w:val="00EC66C3"/>
    <w:rsid w:val="00EC694B"/>
    <w:rsid w:val="00ED09F5"/>
    <w:rsid w:val="00ED39E3"/>
    <w:rsid w:val="00ED4C65"/>
    <w:rsid w:val="00ED4D1F"/>
    <w:rsid w:val="00ED733B"/>
    <w:rsid w:val="00EE22C8"/>
    <w:rsid w:val="00EE34FF"/>
    <w:rsid w:val="00EE35BD"/>
    <w:rsid w:val="00EE404D"/>
    <w:rsid w:val="00EE6A22"/>
    <w:rsid w:val="00EF4F04"/>
    <w:rsid w:val="00EF7B6A"/>
    <w:rsid w:val="00F00038"/>
    <w:rsid w:val="00F00414"/>
    <w:rsid w:val="00F12735"/>
    <w:rsid w:val="00F17FB4"/>
    <w:rsid w:val="00F20965"/>
    <w:rsid w:val="00F20FE1"/>
    <w:rsid w:val="00F23369"/>
    <w:rsid w:val="00F407A3"/>
    <w:rsid w:val="00F40875"/>
    <w:rsid w:val="00F4123D"/>
    <w:rsid w:val="00F43CC3"/>
    <w:rsid w:val="00F43F91"/>
    <w:rsid w:val="00F44FEB"/>
    <w:rsid w:val="00F54B30"/>
    <w:rsid w:val="00F56876"/>
    <w:rsid w:val="00F57A94"/>
    <w:rsid w:val="00F63F54"/>
    <w:rsid w:val="00F64C33"/>
    <w:rsid w:val="00F65FAA"/>
    <w:rsid w:val="00F670B5"/>
    <w:rsid w:val="00F67989"/>
    <w:rsid w:val="00F70A7B"/>
    <w:rsid w:val="00F7194C"/>
    <w:rsid w:val="00F72574"/>
    <w:rsid w:val="00F72BAE"/>
    <w:rsid w:val="00F73F48"/>
    <w:rsid w:val="00F743C7"/>
    <w:rsid w:val="00F74580"/>
    <w:rsid w:val="00F75455"/>
    <w:rsid w:val="00F822B9"/>
    <w:rsid w:val="00F84F48"/>
    <w:rsid w:val="00F90FA6"/>
    <w:rsid w:val="00F9237B"/>
    <w:rsid w:val="00F9371D"/>
    <w:rsid w:val="00F93870"/>
    <w:rsid w:val="00F96460"/>
    <w:rsid w:val="00F97FDD"/>
    <w:rsid w:val="00FA0476"/>
    <w:rsid w:val="00FA12AA"/>
    <w:rsid w:val="00FA22C9"/>
    <w:rsid w:val="00FA3919"/>
    <w:rsid w:val="00FA4779"/>
    <w:rsid w:val="00FA57ED"/>
    <w:rsid w:val="00FA65E6"/>
    <w:rsid w:val="00FA7FA5"/>
    <w:rsid w:val="00FB0AC3"/>
    <w:rsid w:val="00FB19F4"/>
    <w:rsid w:val="00FB2716"/>
    <w:rsid w:val="00FB4B5D"/>
    <w:rsid w:val="00FB5170"/>
    <w:rsid w:val="00FB7387"/>
    <w:rsid w:val="00FC0C02"/>
    <w:rsid w:val="00FC3DA5"/>
    <w:rsid w:val="00FC554F"/>
    <w:rsid w:val="00FC61E0"/>
    <w:rsid w:val="00FD1F2F"/>
    <w:rsid w:val="00FD3D57"/>
    <w:rsid w:val="00FE05C4"/>
    <w:rsid w:val="00FE1068"/>
    <w:rsid w:val="00FE507D"/>
    <w:rsid w:val="00FE67AA"/>
    <w:rsid w:val="00FE7021"/>
    <w:rsid w:val="00FF156D"/>
    <w:rsid w:val="00FF16E0"/>
    <w:rsid w:val="00FF5594"/>
    <w:rsid w:val="00FF67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393A425"/>
  <w15:docId w15:val="{6C503B46-B375-42FD-A103-D1F99C15B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E74"/>
    <w:pPr>
      <w:suppressAutoHyphens/>
      <w:spacing w:before="60" w:after="60" w:line="312" w:lineRule="auto"/>
      <w:jc w:val="both"/>
    </w:pPr>
    <w:rPr>
      <w:sz w:val="24"/>
      <w:lang w:val="en-GB" w:eastAsia="zh-CN"/>
    </w:rPr>
  </w:style>
  <w:style w:type="paragraph" w:styleId="Heading1">
    <w:name w:val="heading 1"/>
    <w:basedOn w:val="Izenburua"/>
    <w:next w:val="BodyText"/>
    <w:qFormat/>
    <w:pPr>
      <w:numPr>
        <w:numId w:val="1"/>
      </w:numPr>
      <w:outlineLvl w:val="0"/>
    </w:pPr>
    <w:rPr>
      <w:b/>
      <w:bCs/>
      <w:sz w:val="36"/>
      <w:szCs w:val="36"/>
    </w:rPr>
  </w:style>
  <w:style w:type="paragraph" w:styleId="Heading2">
    <w:name w:val="heading 2"/>
    <w:basedOn w:val="Izenburua"/>
    <w:next w:val="BodyText"/>
    <w:link w:val="Heading2Char"/>
    <w:qFormat/>
    <w:pPr>
      <w:numPr>
        <w:ilvl w:val="1"/>
        <w:numId w:val="1"/>
      </w:numPr>
      <w:spacing w:before="200"/>
      <w:outlineLvl w:val="1"/>
    </w:pPr>
    <w:rPr>
      <w:b/>
      <w:bCs/>
      <w:sz w:val="32"/>
      <w:szCs w:val="32"/>
    </w:rPr>
  </w:style>
  <w:style w:type="paragraph" w:styleId="Heading3">
    <w:name w:val="heading 3"/>
    <w:basedOn w:val="Izenburua"/>
    <w:next w:val="BodyText"/>
    <w:qFormat/>
    <w:pPr>
      <w:numPr>
        <w:ilvl w:val="2"/>
        <w:numId w:val="1"/>
      </w:numPr>
      <w:spacing w:before="140"/>
      <w:outlineLvl w:val="2"/>
    </w:pPr>
    <w:rPr>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uentedeprrafopredeter1">
    <w:name w:val="Fuente de párrafo predeter.1"/>
  </w:style>
  <w:style w:type="character" w:customStyle="1" w:styleId="Seio2004Ttulo1Car">
    <w:name w:val="Seio2004 Título 1 Car"/>
    <w:basedOn w:val="Fuentedeprrafopredeter1"/>
  </w:style>
  <w:style w:type="character" w:customStyle="1" w:styleId="Titulo1CEBCar">
    <w:name w:val="Titulo1CEB Car"/>
    <w:basedOn w:val="Seio2004Ttulo1Car"/>
  </w:style>
  <w:style w:type="character" w:customStyle="1" w:styleId="Seio2004Ttulo2Car">
    <w:name w:val="Seio2004 Título 2 Car"/>
    <w:rPr>
      <w:i/>
      <w:sz w:val="22"/>
    </w:rPr>
  </w:style>
  <w:style w:type="character" w:customStyle="1" w:styleId="AutoresCEBCar">
    <w:name w:val="AutoresCEB Car"/>
    <w:basedOn w:val="Seio2004Ttulo2Car"/>
    <w:rPr>
      <w:i/>
      <w:sz w:val="22"/>
    </w:rPr>
  </w:style>
  <w:style w:type="character" w:customStyle="1" w:styleId="Autores2CEBCar">
    <w:name w:val="Autores2CEB Car"/>
    <w:basedOn w:val="Seio2004Ttulo2Car"/>
    <w:rPr>
      <w:i/>
      <w:sz w:val="22"/>
    </w:rPr>
  </w:style>
  <w:style w:type="paragraph" w:customStyle="1" w:styleId="Izenburua">
    <w:name w:val="Izenburua"/>
    <w:basedOn w:val="Normal"/>
    <w:next w:val="BodyText"/>
    <w:pPr>
      <w:keepNext/>
      <w:spacing w:before="240" w:after="120"/>
    </w:pPr>
    <w:rPr>
      <w:rFonts w:ascii="Liberation Sans" w:eastAsia="Droid Sans Fallback" w:hAnsi="Liberation Sans" w:cs="FreeSans"/>
      <w:sz w:val="28"/>
      <w:szCs w:val="28"/>
    </w:rPr>
  </w:style>
  <w:style w:type="paragraph" w:styleId="BodyText">
    <w:name w:val="Body Text"/>
    <w:basedOn w:val="Normal"/>
    <w:pPr>
      <w:spacing w:before="0" w:after="140" w:line="288" w:lineRule="auto"/>
    </w:pPr>
  </w:style>
  <w:style w:type="paragraph" w:styleId="List">
    <w:name w:val="List"/>
    <w:basedOn w:val="BodyText"/>
    <w:rPr>
      <w:rFonts w:cs="FreeSans"/>
    </w:rPr>
  </w:style>
  <w:style w:type="paragraph" w:styleId="Caption">
    <w:name w:val="caption"/>
    <w:basedOn w:val="Normal"/>
    <w:next w:val="Normal"/>
    <w:uiPriority w:val="35"/>
    <w:qFormat/>
    <w:rsid w:val="007E1DF2"/>
    <w:pPr>
      <w:numPr>
        <w:numId w:val="19"/>
      </w:numPr>
      <w:suppressLineNumbers/>
      <w:spacing w:before="120" w:after="120"/>
      <w:ind w:left="0" w:firstLine="0"/>
    </w:pPr>
    <w:rPr>
      <w:rFonts w:cs="FreeSans"/>
      <w:iCs/>
      <w:szCs w:val="24"/>
    </w:rPr>
  </w:style>
  <w:style w:type="paragraph" w:customStyle="1" w:styleId="Indizea">
    <w:name w:val="Indizea"/>
    <w:basedOn w:val="Normal"/>
    <w:pPr>
      <w:suppressLineNumbers/>
    </w:pPr>
    <w:rPr>
      <w:rFonts w:cs="FreeSans"/>
    </w:rPr>
  </w:style>
  <w:style w:type="paragraph" w:customStyle="1" w:styleId="Seio2004Claves">
    <w:name w:val="Seio2004 Claves"/>
    <w:basedOn w:val="Normal"/>
    <w:next w:val="Seio2004TextoSangra"/>
  </w:style>
  <w:style w:type="paragraph" w:customStyle="1" w:styleId="Seio2004TextoSangra">
    <w:name w:val="Seio2004 Texto Sangría"/>
    <w:basedOn w:val="Normal"/>
  </w:style>
  <w:style w:type="paragraph" w:customStyle="1" w:styleId="Seio2004Resumen">
    <w:name w:val="Seio2004 Resumen"/>
    <w:basedOn w:val="Normal"/>
    <w:next w:val="Seio2004Claves"/>
    <w:pPr>
      <w:spacing w:before="240"/>
      <w:ind w:left="680" w:right="454"/>
      <w:jc w:val="center"/>
    </w:pPr>
    <w:rPr>
      <w:b/>
    </w:rPr>
  </w:style>
  <w:style w:type="paragraph" w:customStyle="1" w:styleId="Seio2004Seccin">
    <w:name w:val="Seio2004 Sección"/>
    <w:basedOn w:val="Normal"/>
    <w:next w:val="Seio2004TextoSangra"/>
    <w:pPr>
      <w:keepNext/>
      <w:numPr>
        <w:numId w:val="2"/>
      </w:numPr>
    </w:pPr>
    <w:rPr>
      <w:b/>
    </w:rPr>
  </w:style>
  <w:style w:type="paragraph" w:customStyle="1" w:styleId="Seio2004Subseccin">
    <w:name w:val="Seio2004 Subsección"/>
    <w:basedOn w:val="Normal"/>
    <w:pPr>
      <w:tabs>
        <w:tab w:val="num" w:pos="153"/>
      </w:tabs>
      <w:ind w:left="153" w:hanging="360"/>
    </w:pPr>
  </w:style>
  <w:style w:type="paragraph" w:customStyle="1" w:styleId="Seio2004Ttulo1">
    <w:name w:val="Seio2004 Título 1"/>
    <w:basedOn w:val="Normal"/>
    <w:next w:val="Seio2004Ttulo2"/>
    <w:pPr>
      <w:keepNext/>
      <w:spacing w:after="120"/>
      <w:jc w:val="center"/>
    </w:pPr>
  </w:style>
  <w:style w:type="paragraph" w:customStyle="1" w:styleId="Seio2004Ttulo2">
    <w:name w:val="Seio2004 Título 2"/>
    <w:basedOn w:val="Normal"/>
    <w:next w:val="Seio2004Resumen"/>
    <w:pPr>
      <w:keepNext/>
      <w:jc w:val="center"/>
    </w:pPr>
    <w:rPr>
      <w:i/>
      <w:sz w:val="22"/>
    </w:rPr>
  </w:style>
  <w:style w:type="paragraph" w:styleId="Header">
    <w:name w:val="header"/>
    <w:basedOn w:val="Normal"/>
    <w:pPr>
      <w:tabs>
        <w:tab w:val="center" w:pos="4252"/>
        <w:tab w:val="right" w:pos="8504"/>
      </w:tabs>
    </w:pPr>
  </w:style>
  <w:style w:type="paragraph" w:styleId="Footer">
    <w:name w:val="footer"/>
    <w:basedOn w:val="Normal"/>
    <w:pPr>
      <w:tabs>
        <w:tab w:val="center" w:pos="4252"/>
        <w:tab w:val="right" w:pos="8504"/>
      </w:tabs>
    </w:pPr>
  </w:style>
  <w:style w:type="paragraph" w:customStyle="1" w:styleId="Seio2004TextoSangreda">
    <w:name w:val="Seio2004 Texto Sangríeda"/>
    <w:basedOn w:val="Normal"/>
    <w:pPr>
      <w:autoSpaceDE w:val="0"/>
    </w:pPr>
    <w:rPr>
      <w:rFonts w:cs="Liberation Serif"/>
    </w:rPr>
  </w:style>
  <w:style w:type="paragraph" w:customStyle="1" w:styleId="Titulo1CEB">
    <w:name w:val="Titulo1CEB"/>
    <w:basedOn w:val="Seio2004Ttulo1"/>
    <w:rPr>
      <w:b/>
      <w:sz w:val="28"/>
      <w:szCs w:val="28"/>
    </w:rPr>
  </w:style>
  <w:style w:type="paragraph" w:customStyle="1" w:styleId="AutoresCEB">
    <w:name w:val="AutoresCEB"/>
    <w:basedOn w:val="Seio2004Ttulo2"/>
  </w:style>
  <w:style w:type="paragraph" w:customStyle="1" w:styleId="Autores2CEB">
    <w:name w:val="Autores2CEB"/>
    <w:basedOn w:val="Seio2004Ttulo2"/>
    <w:rPr>
      <w:i w:val="0"/>
    </w:rPr>
  </w:style>
  <w:style w:type="paragraph" w:customStyle="1" w:styleId="Aipamenak">
    <w:name w:val="Aipamenak"/>
    <w:basedOn w:val="Normal"/>
    <w:pPr>
      <w:spacing w:after="283"/>
      <w:ind w:left="567" w:right="567"/>
    </w:pPr>
  </w:style>
  <w:style w:type="paragraph" w:styleId="Title">
    <w:name w:val="Title"/>
    <w:basedOn w:val="Izenburua"/>
    <w:next w:val="BodyText"/>
    <w:qFormat/>
    <w:pPr>
      <w:jc w:val="center"/>
    </w:pPr>
    <w:rPr>
      <w:b/>
      <w:bCs/>
      <w:sz w:val="56"/>
      <w:szCs w:val="56"/>
    </w:rPr>
  </w:style>
  <w:style w:type="paragraph" w:styleId="Subtitle">
    <w:name w:val="Subtitle"/>
    <w:basedOn w:val="Izenburua"/>
    <w:next w:val="BodyText"/>
    <w:qFormat/>
    <w:pPr>
      <w:spacing w:before="60"/>
      <w:jc w:val="center"/>
    </w:pPr>
    <w:rPr>
      <w:sz w:val="36"/>
      <w:szCs w:val="36"/>
    </w:rPr>
  </w:style>
  <w:style w:type="character" w:styleId="Hyperlink">
    <w:name w:val="Hyperlink"/>
    <w:uiPriority w:val="99"/>
    <w:unhideWhenUsed/>
    <w:rsid w:val="00E9218B"/>
    <w:rPr>
      <w:color w:val="0000FF"/>
      <w:u w:val="single"/>
    </w:rPr>
  </w:style>
  <w:style w:type="character" w:styleId="CommentReference">
    <w:name w:val="annotation reference"/>
    <w:basedOn w:val="DefaultParagraphFont"/>
    <w:unhideWhenUsed/>
    <w:rsid w:val="00C34AD1"/>
    <w:rPr>
      <w:sz w:val="16"/>
      <w:szCs w:val="16"/>
    </w:rPr>
  </w:style>
  <w:style w:type="paragraph" w:styleId="CommentText">
    <w:name w:val="annotation text"/>
    <w:basedOn w:val="Normal"/>
    <w:link w:val="CommentTextChar"/>
    <w:unhideWhenUsed/>
    <w:rsid w:val="00C34AD1"/>
  </w:style>
  <w:style w:type="character" w:customStyle="1" w:styleId="CommentTextChar">
    <w:name w:val="Comment Text Char"/>
    <w:basedOn w:val="DefaultParagraphFont"/>
    <w:link w:val="CommentText"/>
    <w:rsid w:val="00C34AD1"/>
    <w:rPr>
      <w:lang w:val="en-GB" w:eastAsia="zh-CN"/>
    </w:rPr>
  </w:style>
  <w:style w:type="paragraph" w:styleId="CommentSubject">
    <w:name w:val="annotation subject"/>
    <w:basedOn w:val="CommentText"/>
    <w:next w:val="CommentText"/>
    <w:link w:val="CommentSubjectChar"/>
    <w:uiPriority w:val="99"/>
    <w:semiHidden/>
    <w:unhideWhenUsed/>
    <w:rsid w:val="00C34AD1"/>
    <w:rPr>
      <w:b/>
      <w:bCs/>
    </w:rPr>
  </w:style>
  <w:style w:type="character" w:customStyle="1" w:styleId="CommentSubjectChar">
    <w:name w:val="Comment Subject Char"/>
    <w:basedOn w:val="CommentTextChar"/>
    <w:link w:val="CommentSubject"/>
    <w:uiPriority w:val="99"/>
    <w:semiHidden/>
    <w:rsid w:val="00C34AD1"/>
    <w:rPr>
      <w:b/>
      <w:bCs/>
      <w:lang w:val="en-GB" w:eastAsia="zh-CN"/>
    </w:rPr>
  </w:style>
  <w:style w:type="paragraph" w:styleId="BalloonText">
    <w:name w:val="Balloon Text"/>
    <w:basedOn w:val="Normal"/>
    <w:link w:val="BalloonTextChar"/>
    <w:uiPriority w:val="99"/>
    <w:semiHidden/>
    <w:unhideWhenUsed/>
    <w:rsid w:val="00C34AD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AD1"/>
    <w:rPr>
      <w:rFonts w:ascii="Tahoma" w:hAnsi="Tahoma" w:cs="Tahoma"/>
      <w:sz w:val="16"/>
      <w:szCs w:val="16"/>
      <w:lang w:val="en-GB" w:eastAsia="zh-CN"/>
    </w:rPr>
  </w:style>
  <w:style w:type="character" w:styleId="FollowedHyperlink">
    <w:name w:val="FollowedHyperlink"/>
    <w:basedOn w:val="DefaultParagraphFont"/>
    <w:uiPriority w:val="99"/>
    <w:semiHidden/>
    <w:unhideWhenUsed/>
    <w:rsid w:val="00923B50"/>
    <w:rPr>
      <w:color w:val="800080" w:themeColor="followedHyperlink"/>
      <w:u w:val="single"/>
    </w:rPr>
  </w:style>
  <w:style w:type="table" w:styleId="TableGrid">
    <w:name w:val="Table Grid"/>
    <w:basedOn w:val="TableNormal"/>
    <w:uiPriority w:val="59"/>
    <w:rsid w:val="00814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8502D3"/>
  </w:style>
  <w:style w:type="paragraph" w:styleId="ListParagraph">
    <w:name w:val="List Paragraph"/>
    <w:basedOn w:val="Normal"/>
    <w:uiPriority w:val="34"/>
    <w:qFormat/>
    <w:rsid w:val="00A546FE"/>
    <w:pPr>
      <w:ind w:left="720"/>
      <w:contextualSpacing/>
    </w:pPr>
  </w:style>
  <w:style w:type="character" w:customStyle="1" w:styleId="alt-edited">
    <w:name w:val="alt-edited"/>
    <w:basedOn w:val="DefaultParagraphFont"/>
    <w:rsid w:val="00497B49"/>
  </w:style>
  <w:style w:type="character" w:styleId="PlaceholderText">
    <w:name w:val="Placeholder Text"/>
    <w:basedOn w:val="DefaultParagraphFont"/>
    <w:uiPriority w:val="99"/>
    <w:semiHidden/>
    <w:rsid w:val="003037AE"/>
    <w:rPr>
      <w:color w:val="808080"/>
    </w:rPr>
  </w:style>
  <w:style w:type="paragraph" w:styleId="Revision">
    <w:name w:val="Revision"/>
    <w:hidden/>
    <w:uiPriority w:val="99"/>
    <w:semiHidden/>
    <w:rsid w:val="00B820BF"/>
    <w:rPr>
      <w:rFonts w:ascii="Arial" w:hAnsi="Arial"/>
      <w:lang w:val="en-GB" w:eastAsia="zh-CN"/>
    </w:rPr>
  </w:style>
  <w:style w:type="character" w:customStyle="1" w:styleId="hlfld-contribauthor">
    <w:name w:val="hlfld-contribauthor"/>
    <w:basedOn w:val="DefaultParagraphFont"/>
    <w:rsid w:val="0028281B"/>
  </w:style>
  <w:style w:type="character" w:customStyle="1" w:styleId="apple-converted-space">
    <w:name w:val="apple-converted-space"/>
    <w:basedOn w:val="DefaultParagraphFont"/>
    <w:rsid w:val="0028281B"/>
  </w:style>
  <w:style w:type="character" w:customStyle="1" w:styleId="nlmsource">
    <w:name w:val="nlm_source"/>
    <w:basedOn w:val="DefaultParagraphFont"/>
    <w:rsid w:val="0028281B"/>
  </w:style>
  <w:style w:type="paragraph" w:styleId="HTMLPreformatted">
    <w:name w:val="HTML Preformatted"/>
    <w:basedOn w:val="Normal"/>
    <w:link w:val="HTMLPreformattedChar"/>
    <w:uiPriority w:val="99"/>
    <w:semiHidden/>
    <w:unhideWhenUsed/>
    <w:rsid w:val="00805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jc w:val="left"/>
    </w:pPr>
    <w:rPr>
      <w:rFonts w:ascii="Courier New" w:hAnsi="Courier New" w:cs="Courier New"/>
      <w:lang w:val="ca-ES" w:eastAsia="ca-ES"/>
    </w:rPr>
  </w:style>
  <w:style w:type="character" w:customStyle="1" w:styleId="HTMLPreformattedChar">
    <w:name w:val="HTML Preformatted Char"/>
    <w:basedOn w:val="DefaultParagraphFont"/>
    <w:link w:val="HTMLPreformatted"/>
    <w:uiPriority w:val="99"/>
    <w:semiHidden/>
    <w:rsid w:val="00805E53"/>
    <w:rPr>
      <w:rFonts w:ascii="Courier New" w:hAnsi="Courier New" w:cs="Courier New"/>
      <w:lang w:val="ca-ES" w:eastAsia="ca-ES"/>
    </w:rPr>
  </w:style>
  <w:style w:type="character" w:customStyle="1" w:styleId="gghfmyibcob">
    <w:name w:val="gghfmyibcob"/>
    <w:basedOn w:val="DefaultParagraphFont"/>
    <w:rsid w:val="00805E53"/>
  </w:style>
  <w:style w:type="paragraph" w:styleId="NormalWeb">
    <w:name w:val="Normal (Web)"/>
    <w:basedOn w:val="Normal"/>
    <w:uiPriority w:val="99"/>
    <w:semiHidden/>
    <w:unhideWhenUsed/>
    <w:rsid w:val="00801038"/>
    <w:pPr>
      <w:suppressAutoHyphens w:val="0"/>
      <w:spacing w:before="100" w:beforeAutospacing="1" w:after="100" w:afterAutospacing="1" w:line="240" w:lineRule="auto"/>
      <w:jc w:val="left"/>
    </w:pPr>
    <w:rPr>
      <w:szCs w:val="24"/>
      <w:lang w:val="es-ES" w:eastAsia="es-ES"/>
    </w:rPr>
  </w:style>
  <w:style w:type="character" w:customStyle="1" w:styleId="bibsuffix">
    <w:name w:val="bib_suffix"/>
    <w:basedOn w:val="DefaultParagraphFont"/>
    <w:rsid w:val="0044194B"/>
    <w:rPr>
      <w:sz w:val="24"/>
    </w:rPr>
  </w:style>
  <w:style w:type="paragraph" w:customStyle="1" w:styleId="AppendixHead">
    <w:name w:val="AppendixHead"/>
    <w:basedOn w:val="Normal"/>
    <w:rsid w:val="00EE6A22"/>
    <w:pPr>
      <w:keepNext/>
      <w:suppressAutoHyphens w:val="0"/>
      <w:spacing w:before="240" w:after="0" w:line="240" w:lineRule="auto"/>
      <w:jc w:val="left"/>
      <w:outlineLvl w:val="0"/>
    </w:pPr>
    <w:rPr>
      <w:b/>
      <w:bCs/>
      <w:kern w:val="28"/>
      <w:szCs w:val="24"/>
      <w:lang w:val="en-US" w:eastAsia="en-US"/>
    </w:rPr>
  </w:style>
  <w:style w:type="paragraph" w:customStyle="1" w:styleId="Paragraph">
    <w:name w:val="Paragraph"/>
    <w:basedOn w:val="Normal"/>
    <w:rsid w:val="00EE6A22"/>
    <w:pPr>
      <w:suppressAutoHyphens w:val="0"/>
      <w:spacing w:before="120" w:after="0" w:line="240" w:lineRule="auto"/>
      <w:ind w:firstLine="720"/>
      <w:jc w:val="left"/>
    </w:pPr>
    <w:rPr>
      <w:szCs w:val="24"/>
      <w:lang w:val="en-US" w:eastAsia="en-US"/>
    </w:rPr>
  </w:style>
  <w:style w:type="character" w:customStyle="1" w:styleId="Heading2Char">
    <w:name w:val="Heading 2 Char"/>
    <w:basedOn w:val="DefaultParagraphFont"/>
    <w:link w:val="Heading2"/>
    <w:rsid w:val="00EE6A22"/>
    <w:rPr>
      <w:rFonts w:ascii="Liberation Sans" w:eastAsia="Droid Sans Fallback" w:hAnsi="Liberation Sans" w:cs="FreeSans"/>
      <w:b/>
      <w:bCs/>
      <w:sz w:val="32"/>
      <w:szCs w:val="32"/>
      <w:lang w:val="en-GB" w:eastAsia="zh-CN"/>
    </w:rPr>
  </w:style>
  <w:style w:type="character" w:customStyle="1" w:styleId="tl8wme">
    <w:name w:val="tl8wme"/>
    <w:basedOn w:val="DefaultParagraphFont"/>
    <w:rsid w:val="00FE67AA"/>
  </w:style>
  <w:style w:type="paragraph" w:styleId="TOCHeading">
    <w:name w:val="TOC Heading"/>
    <w:basedOn w:val="Heading1"/>
    <w:next w:val="Normal"/>
    <w:uiPriority w:val="39"/>
    <w:unhideWhenUsed/>
    <w:qFormat/>
    <w:rsid w:val="00FB5170"/>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FB517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181">
      <w:bodyDiv w:val="1"/>
      <w:marLeft w:val="0"/>
      <w:marRight w:val="0"/>
      <w:marTop w:val="0"/>
      <w:marBottom w:val="0"/>
      <w:divBdr>
        <w:top w:val="none" w:sz="0" w:space="0" w:color="auto"/>
        <w:left w:val="none" w:sz="0" w:space="0" w:color="auto"/>
        <w:bottom w:val="none" w:sz="0" w:space="0" w:color="auto"/>
        <w:right w:val="none" w:sz="0" w:space="0" w:color="auto"/>
      </w:divBdr>
    </w:div>
    <w:div w:id="43024300">
      <w:bodyDiv w:val="1"/>
      <w:marLeft w:val="0"/>
      <w:marRight w:val="0"/>
      <w:marTop w:val="0"/>
      <w:marBottom w:val="0"/>
      <w:divBdr>
        <w:top w:val="none" w:sz="0" w:space="0" w:color="auto"/>
        <w:left w:val="none" w:sz="0" w:space="0" w:color="auto"/>
        <w:bottom w:val="none" w:sz="0" w:space="0" w:color="auto"/>
        <w:right w:val="none" w:sz="0" w:space="0" w:color="auto"/>
      </w:divBdr>
      <w:divsChild>
        <w:div w:id="1293755368">
          <w:marLeft w:val="0"/>
          <w:marRight w:val="0"/>
          <w:marTop w:val="0"/>
          <w:marBottom w:val="0"/>
          <w:divBdr>
            <w:top w:val="none" w:sz="0" w:space="0" w:color="auto"/>
            <w:left w:val="none" w:sz="0" w:space="0" w:color="auto"/>
            <w:bottom w:val="none" w:sz="0" w:space="0" w:color="auto"/>
            <w:right w:val="none" w:sz="0" w:space="0" w:color="auto"/>
          </w:divBdr>
          <w:divsChild>
            <w:div w:id="1852528468">
              <w:marLeft w:val="0"/>
              <w:marRight w:val="0"/>
              <w:marTop w:val="0"/>
              <w:marBottom w:val="0"/>
              <w:divBdr>
                <w:top w:val="none" w:sz="0" w:space="0" w:color="auto"/>
                <w:left w:val="none" w:sz="0" w:space="0" w:color="auto"/>
                <w:bottom w:val="none" w:sz="0" w:space="0" w:color="auto"/>
                <w:right w:val="none" w:sz="0" w:space="0" w:color="auto"/>
              </w:divBdr>
              <w:divsChild>
                <w:div w:id="1369263049">
                  <w:marLeft w:val="0"/>
                  <w:marRight w:val="0"/>
                  <w:marTop w:val="0"/>
                  <w:marBottom w:val="0"/>
                  <w:divBdr>
                    <w:top w:val="none" w:sz="0" w:space="0" w:color="auto"/>
                    <w:left w:val="none" w:sz="0" w:space="0" w:color="auto"/>
                    <w:bottom w:val="none" w:sz="0" w:space="0" w:color="auto"/>
                    <w:right w:val="none" w:sz="0" w:space="0" w:color="auto"/>
                  </w:divBdr>
                  <w:divsChild>
                    <w:div w:id="1551727930">
                      <w:marLeft w:val="0"/>
                      <w:marRight w:val="0"/>
                      <w:marTop w:val="0"/>
                      <w:marBottom w:val="0"/>
                      <w:divBdr>
                        <w:top w:val="none" w:sz="0" w:space="0" w:color="auto"/>
                        <w:left w:val="none" w:sz="0" w:space="0" w:color="auto"/>
                        <w:bottom w:val="none" w:sz="0" w:space="0" w:color="auto"/>
                        <w:right w:val="none" w:sz="0" w:space="0" w:color="auto"/>
                      </w:divBdr>
                      <w:divsChild>
                        <w:div w:id="276911719">
                          <w:marLeft w:val="0"/>
                          <w:marRight w:val="0"/>
                          <w:marTop w:val="0"/>
                          <w:marBottom w:val="0"/>
                          <w:divBdr>
                            <w:top w:val="none" w:sz="0" w:space="0" w:color="auto"/>
                            <w:left w:val="none" w:sz="0" w:space="0" w:color="auto"/>
                            <w:bottom w:val="none" w:sz="0" w:space="0" w:color="auto"/>
                            <w:right w:val="none" w:sz="0" w:space="0" w:color="auto"/>
                          </w:divBdr>
                          <w:divsChild>
                            <w:div w:id="1563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9505">
      <w:bodyDiv w:val="1"/>
      <w:marLeft w:val="0"/>
      <w:marRight w:val="0"/>
      <w:marTop w:val="0"/>
      <w:marBottom w:val="0"/>
      <w:divBdr>
        <w:top w:val="none" w:sz="0" w:space="0" w:color="auto"/>
        <w:left w:val="none" w:sz="0" w:space="0" w:color="auto"/>
        <w:bottom w:val="none" w:sz="0" w:space="0" w:color="auto"/>
        <w:right w:val="none" w:sz="0" w:space="0" w:color="auto"/>
      </w:divBdr>
      <w:divsChild>
        <w:div w:id="121508452">
          <w:marLeft w:val="288"/>
          <w:marRight w:val="0"/>
          <w:marTop w:val="115"/>
          <w:marBottom w:val="0"/>
          <w:divBdr>
            <w:top w:val="none" w:sz="0" w:space="0" w:color="auto"/>
            <w:left w:val="none" w:sz="0" w:space="0" w:color="auto"/>
            <w:bottom w:val="none" w:sz="0" w:space="0" w:color="auto"/>
            <w:right w:val="none" w:sz="0" w:space="0" w:color="auto"/>
          </w:divBdr>
        </w:div>
        <w:div w:id="447623759">
          <w:marLeft w:val="288"/>
          <w:marRight w:val="0"/>
          <w:marTop w:val="106"/>
          <w:marBottom w:val="0"/>
          <w:divBdr>
            <w:top w:val="none" w:sz="0" w:space="0" w:color="auto"/>
            <w:left w:val="none" w:sz="0" w:space="0" w:color="auto"/>
            <w:bottom w:val="none" w:sz="0" w:space="0" w:color="auto"/>
            <w:right w:val="none" w:sz="0" w:space="0" w:color="auto"/>
          </w:divBdr>
        </w:div>
        <w:div w:id="2049332116">
          <w:marLeft w:val="288"/>
          <w:marRight w:val="0"/>
          <w:marTop w:val="115"/>
          <w:marBottom w:val="0"/>
          <w:divBdr>
            <w:top w:val="none" w:sz="0" w:space="0" w:color="auto"/>
            <w:left w:val="none" w:sz="0" w:space="0" w:color="auto"/>
            <w:bottom w:val="none" w:sz="0" w:space="0" w:color="auto"/>
            <w:right w:val="none" w:sz="0" w:space="0" w:color="auto"/>
          </w:divBdr>
        </w:div>
      </w:divsChild>
    </w:div>
    <w:div w:id="136997552">
      <w:bodyDiv w:val="1"/>
      <w:marLeft w:val="0"/>
      <w:marRight w:val="0"/>
      <w:marTop w:val="0"/>
      <w:marBottom w:val="0"/>
      <w:divBdr>
        <w:top w:val="none" w:sz="0" w:space="0" w:color="auto"/>
        <w:left w:val="none" w:sz="0" w:space="0" w:color="auto"/>
        <w:bottom w:val="none" w:sz="0" w:space="0" w:color="auto"/>
        <w:right w:val="none" w:sz="0" w:space="0" w:color="auto"/>
      </w:divBdr>
    </w:div>
    <w:div w:id="168179726">
      <w:bodyDiv w:val="1"/>
      <w:marLeft w:val="0"/>
      <w:marRight w:val="0"/>
      <w:marTop w:val="0"/>
      <w:marBottom w:val="0"/>
      <w:divBdr>
        <w:top w:val="none" w:sz="0" w:space="0" w:color="auto"/>
        <w:left w:val="none" w:sz="0" w:space="0" w:color="auto"/>
        <w:bottom w:val="none" w:sz="0" w:space="0" w:color="auto"/>
        <w:right w:val="none" w:sz="0" w:space="0" w:color="auto"/>
      </w:divBdr>
      <w:divsChild>
        <w:div w:id="272254107">
          <w:marLeft w:val="0"/>
          <w:marRight w:val="0"/>
          <w:marTop w:val="0"/>
          <w:marBottom w:val="0"/>
          <w:divBdr>
            <w:top w:val="none" w:sz="0" w:space="0" w:color="auto"/>
            <w:left w:val="none" w:sz="0" w:space="0" w:color="auto"/>
            <w:bottom w:val="none" w:sz="0" w:space="0" w:color="auto"/>
            <w:right w:val="none" w:sz="0" w:space="0" w:color="auto"/>
          </w:divBdr>
          <w:divsChild>
            <w:div w:id="569315713">
              <w:marLeft w:val="0"/>
              <w:marRight w:val="0"/>
              <w:marTop w:val="0"/>
              <w:marBottom w:val="0"/>
              <w:divBdr>
                <w:top w:val="none" w:sz="0" w:space="0" w:color="auto"/>
                <w:left w:val="none" w:sz="0" w:space="0" w:color="auto"/>
                <w:bottom w:val="none" w:sz="0" w:space="0" w:color="auto"/>
                <w:right w:val="none" w:sz="0" w:space="0" w:color="auto"/>
              </w:divBdr>
              <w:divsChild>
                <w:div w:id="607781765">
                  <w:marLeft w:val="0"/>
                  <w:marRight w:val="0"/>
                  <w:marTop w:val="0"/>
                  <w:marBottom w:val="0"/>
                  <w:divBdr>
                    <w:top w:val="none" w:sz="0" w:space="0" w:color="auto"/>
                    <w:left w:val="none" w:sz="0" w:space="0" w:color="auto"/>
                    <w:bottom w:val="none" w:sz="0" w:space="0" w:color="auto"/>
                    <w:right w:val="none" w:sz="0" w:space="0" w:color="auto"/>
                  </w:divBdr>
                </w:div>
                <w:div w:id="432286140">
                  <w:marLeft w:val="0"/>
                  <w:marRight w:val="0"/>
                  <w:marTop w:val="0"/>
                  <w:marBottom w:val="0"/>
                  <w:divBdr>
                    <w:top w:val="none" w:sz="0" w:space="0" w:color="auto"/>
                    <w:left w:val="none" w:sz="0" w:space="0" w:color="auto"/>
                    <w:bottom w:val="none" w:sz="0" w:space="0" w:color="auto"/>
                    <w:right w:val="none" w:sz="0" w:space="0" w:color="auto"/>
                  </w:divBdr>
                </w:div>
              </w:divsChild>
            </w:div>
            <w:div w:id="1157305414">
              <w:marLeft w:val="0"/>
              <w:marRight w:val="0"/>
              <w:marTop w:val="0"/>
              <w:marBottom w:val="0"/>
              <w:divBdr>
                <w:top w:val="none" w:sz="0" w:space="0" w:color="auto"/>
                <w:left w:val="none" w:sz="0" w:space="0" w:color="auto"/>
                <w:bottom w:val="none" w:sz="0" w:space="0" w:color="auto"/>
                <w:right w:val="none" w:sz="0" w:space="0" w:color="auto"/>
              </w:divBdr>
              <w:divsChild>
                <w:div w:id="107629098">
                  <w:marLeft w:val="0"/>
                  <w:marRight w:val="0"/>
                  <w:marTop w:val="0"/>
                  <w:marBottom w:val="0"/>
                  <w:divBdr>
                    <w:top w:val="none" w:sz="0" w:space="0" w:color="auto"/>
                    <w:left w:val="none" w:sz="0" w:space="0" w:color="auto"/>
                    <w:bottom w:val="none" w:sz="0" w:space="0" w:color="auto"/>
                    <w:right w:val="none" w:sz="0" w:space="0" w:color="auto"/>
                  </w:divBdr>
                </w:div>
                <w:div w:id="1112701449">
                  <w:marLeft w:val="0"/>
                  <w:marRight w:val="0"/>
                  <w:marTop w:val="0"/>
                  <w:marBottom w:val="0"/>
                  <w:divBdr>
                    <w:top w:val="none" w:sz="0" w:space="0" w:color="auto"/>
                    <w:left w:val="none" w:sz="0" w:space="0" w:color="auto"/>
                    <w:bottom w:val="none" w:sz="0" w:space="0" w:color="auto"/>
                    <w:right w:val="none" w:sz="0" w:space="0" w:color="auto"/>
                  </w:divBdr>
                </w:div>
              </w:divsChild>
            </w:div>
            <w:div w:id="1049456148">
              <w:marLeft w:val="0"/>
              <w:marRight w:val="0"/>
              <w:marTop w:val="0"/>
              <w:marBottom w:val="0"/>
              <w:divBdr>
                <w:top w:val="none" w:sz="0" w:space="0" w:color="auto"/>
                <w:left w:val="none" w:sz="0" w:space="0" w:color="auto"/>
                <w:bottom w:val="none" w:sz="0" w:space="0" w:color="auto"/>
                <w:right w:val="none" w:sz="0" w:space="0" w:color="auto"/>
              </w:divBdr>
              <w:divsChild>
                <w:div w:id="1038551483">
                  <w:marLeft w:val="0"/>
                  <w:marRight w:val="0"/>
                  <w:marTop w:val="0"/>
                  <w:marBottom w:val="0"/>
                  <w:divBdr>
                    <w:top w:val="none" w:sz="0" w:space="0" w:color="auto"/>
                    <w:left w:val="none" w:sz="0" w:space="0" w:color="auto"/>
                    <w:bottom w:val="none" w:sz="0" w:space="0" w:color="auto"/>
                    <w:right w:val="none" w:sz="0" w:space="0" w:color="auto"/>
                  </w:divBdr>
                </w:div>
                <w:div w:id="173692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5073">
          <w:marLeft w:val="0"/>
          <w:marRight w:val="0"/>
          <w:marTop w:val="0"/>
          <w:marBottom w:val="0"/>
          <w:divBdr>
            <w:top w:val="none" w:sz="0" w:space="0" w:color="auto"/>
            <w:left w:val="none" w:sz="0" w:space="0" w:color="auto"/>
            <w:bottom w:val="none" w:sz="0" w:space="0" w:color="auto"/>
            <w:right w:val="none" w:sz="0" w:space="0" w:color="auto"/>
          </w:divBdr>
        </w:div>
        <w:div w:id="868447449">
          <w:marLeft w:val="0"/>
          <w:marRight w:val="0"/>
          <w:marTop w:val="0"/>
          <w:marBottom w:val="0"/>
          <w:divBdr>
            <w:top w:val="none" w:sz="0" w:space="0" w:color="auto"/>
            <w:left w:val="none" w:sz="0" w:space="0" w:color="auto"/>
            <w:bottom w:val="none" w:sz="0" w:space="0" w:color="auto"/>
            <w:right w:val="none" w:sz="0" w:space="0" w:color="auto"/>
          </w:divBdr>
        </w:div>
        <w:div w:id="1347825026">
          <w:marLeft w:val="0"/>
          <w:marRight w:val="0"/>
          <w:marTop w:val="0"/>
          <w:marBottom w:val="0"/>
          <w:divBdr>
            <w:top w:val="none" w:sz="0" w:space="0" w:color="auto"/>
            <w:left w:val="none" w:sz="0" w:space="0" w:color="auto"/>
            <w:bottom w:val="none" w:sz="0" w:space="0" w:color="auto"/>
            <w:right w:val="none" w:sz="0" w:space="0" w:color="auto"/>
          </w:divBdr>
        </w:div>
        <w:div w:id="1455323621">
          <w:marLeft w:val="0"/>
          <w:marRight w:val="0"/>
          <w:marTop w:val="0"/>
          <w:marBottom w:val="0"/>
          <w:divBdr>
            <w:top w:val="none" w:sz="0" w:space="0" w:color="auto"/>
            <w:left w:val="none" w:sz="0" w:space="0" w:color="auto"/>
            <w:bottom w:val="none" w:sz="0" w:space="0" w:color="auto"/>
            <w:right w:val="none" w:sz="0" w:space="0" w:color="auto"/>
          </w:divBdr>
        </w:div>
        <w:div w:id="1742673952">
          <w:marLeft w:val="0"/>
          <w:marRight w:val="0"/>
          <w:marTop w:val="0"/>
          <w:marBottom w:val="0"/>
          <w:divBdr>
            <w:top w:val="none" w:sz="0" w:space="0" w:color="auto"/>
            <w:left w:val="none" w:sz="0" w:space="0" w:color="auto"/>
            <w:bottom w:val="none" w:sz="0" w:space="0" w:color="auto"/>
            <w:right w:val="none" w:sz="0" w:space="0" w:color="auto"/>
          </w:divBdr>
        </w:div>
        <w:div w:id="492992711">
          <w:marLeft w:val="0"/>
          <w:marRight w:val="0"/>
          <w:marTop w:val="0"/>
          <w:marBottom w:val="0"/>
          <w:divBdr>
            <w:top w:val="none" w:sz="0" w:space="0" w:color="auto"/>
            <w:left w:val="none" w:sz="0" w:space="0" w:color="auto"/>
            <w:bottom w:val="none" w:sz="0" w:space="0" w:color="auto"/>
            <w:right w:val="none" w:sz="0" w:space="0" w:color="auto"/>
          </w:divBdr>
        </w:div>
      </w:divsChild>
    </w:div>
    <w:div w:id="339939826">
      <w:bodyDiv w:val="1"/>
      <w:marLeft w:val="0"/>
      <w:marRight w:val="0"/>
      <w:marTop w:val="0"/>
      <w:marBottom w:val="0"/>
      <w:divBdr>
        <w:top w:val="none" w:sz="0" w:space="0" w:color="auto"/>
        <w:left w:val="none" w:sz="0" w:space="0" w:color="auto"/>
        <w:bottom w:val="none" w:sz="0" w:space="0" w:color="auto"/>
        <w:right w:val="none" w:sz="0" w:space="0" w:color="auto"/>
      </w:divBdr>
    </w:div>
    <w:div w:id="527376246">
      <w:bodyDiv w:val="1"/>
      <w:marLeft w:val="0"/>
      <w:marRight w:val="0"/>
      <w:marTop w:val="0"/>
      <w:marBottom w:val="0"/>
      <w:divBdr>
        <w:top w:val="none" w:sz="0" w:space="0" w:color="auto"/>
        <w:left w:val="none" w:sz="0" w:space="0" w:color="auto"/>
        <w:bottom w:val="none" w:sz="0" w:space="0" w:color="auto"/>
        <w:right w:val="none" w:sz="0" w:space="0" w:color="auto"/>
      </w:divBdr>
      <w:divsChild>
        <w:div w:id="1930846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17379">
              <w:marLeft w:val="0"/>
              <w:marRight w:val="0"/>
              <w:marTop w:val="0"/>
              <w:marBottom w:val="0"/>
              <w:divBdr>
                <w:top w:val="none" w:sz="0" w:space="0" w:color="auto"/>
                <w:left w:val="none" w:sz="0" w:space="0" w:color="auto"/>
                <w:bottom w:val="none" w:sz="0" w:space="0" w:color="auto"/>
                <w:right w:val="none" w:sz="0" w:space="0" w:color="auto"/>
              </w:divBdr>
              <w:divsChild>
                <w:div w:id="1195460899">
                  <w:marLeft w:val="0"/>
                  <w:marRight w:val="0"/>
                  <w:marTop w:val="0"/>
                  <w:marBottom w:val="0"/>
                  <w:divBdr>
                    <w:top w:val="none" w:sz="0" w:space="0" w:color="auto"/>
                    <w:left w:val="none" w:sz="0" w:space="0" w:color="auto"/>
                    <w:bottom w:val="none" w:sz="0" w:space="0" w:color="auto"/>
                    <w:right w:val="none" w:sz="0" w:space="0" w:color="auto"/>
                  </w:divBdr>
                  <w:divsChild>
                    <w:div w:id="688139963">
                      <w:marLeft w:val="0"/>
                      <w:marRight w:val="0"/>
                      <w:marTop w:val="0"/>
                      <w:marBottom w:val="0"/>
                      <w:divBdr>
                        <w:top w:val="none" w:sz="0" w:space="0" w:color="auto"/>
                        <w:left w:val="none" w:sz="0" w:space="0" w:color="auto"/>
                        <w:bottom w:val="none" w:sz="0" w:space="0" w:color="auto"/>
                        <w:right w:val="none" w:sz="0" w:space="0" w:color="auto"/>
                      </w:divBdr>
                      <w:divsChild>
                        <w:div w:id="10544749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840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011724">
      <w:bodyDiv w:val="1"/>
      <w:marLeft w:val="0"/>
      <w:marRight w:val="0"/>
      <w:marTop w:val="0"/>
      <w:marBottom w:val="0"/>
      <w:divBdr>
        <w:top w:val="none" w:sz="0" w:space="0" w:color="auto"/>
        <w:left w:val="none" w:sz="0" w:space="0" w:color="auto"/>
        <w:bottom w:val="none" w:sz="0" w:space="0" w:color="auto"/>
        <w:right w:val="none" w:sz="0" w:space="0" w:color="auto"/>
      </w:divBdr>
      <w:divsChild>
        <w:div w:id="543949962">
          <w:marLeft w:val="288"/>
          <w:marRight w:val="0"/>
          <w:marTop w:val="96"/>
          <w:marBottom w:val="0"/>
          <w:divBdr>
            <w:top w:val="none" w:sz="0" w:space="0" w:color="auto"/>
            <w:left w:val="none" w:sz="0" w:space="0" w:color="auto"/>
            <w:bottom w:val="none" w:sz="0" w:space="0" w:color="auto"/>
            <w:right w:val="none" w:sz="0" w:space="0" w:color="auto"/>
          </w:divBdr>
        </w:div>
      </w:divsChild>
    </w:div>
    <w:div w:id="662054236">
      <w:bodyDiv w:val="1"/>
      <w:marLeft w:val="0"/>
      <w:marRight w:val="0"/>
      <w:marTop w:val="0"/>
      <w:marBottom w:val="0"/>
      <w:divBdr>
        <w:top w:val="none" w:sz="0" w:space="0" w:color="auto"/>
        <w:left w:val="none" w:sz="0" w:space="0" w:color="auto"/>
        <w:bottom w:val="none" w:sz="0" w:space="0" w:color="auto"/>
        <w:right w:val="none" w:sz="0" w:space="0" w:color="auto"/>
      </w:divBdr>
      <w:divsChild>
        <w:div w:id="7677232">
          <w:marLeft w:val="288"/>
          <w:marRight w:val="0"/>
          <w:marTop w:val="96"/>
          <w:marBottom w:val="0"/>
          <w:divBdr>
            <w:top w:val="none" w:sz="0" w:space="0" w:color="auto"/>
            <w:left w:val="none" w:sz="0" w:space="0" w:color="auto"/>
            <w:bottom w:val="none" w:sz="0" w:space="0" w:color="auto"/>
            <w:right w:val="none" w:sz="0" w:space="0" w:color="auto"/>
          </w:divBdr>
        </w:div>
      </w:divsChild>
    </w:div>
    <w:div w:id="909190153">
      <w:bodyDiv w:val="1"/>
      <w:marLeft w:val="0"/>
      <w:marRight w:val="0"/>
      <w:marTop w:val="0"/>
      <w:marBottom w:val="0"/>
      <w:divBdr>
        <w:top w:val="none" w:sz="0" w:space="0" w:color="auto"/>
        <w:left w:val="none" w:sz="0" w:space="0" w:color="auto"/>
        <w:bottom w:val="none" w:sz="0" w:space="0" w:color="auto"/>
        <w:right w:val="none" w:sz="0" w:space="0" w:color="auto"/>
      </w:divBdr>
    </w:div>
    <w:div w:id="942953087">
      <w:bodyDiv w:val="1"/>
      <w:marLeft w:val="0"/>
      <w:marRight w:val="0"/>
      <w:marTop w:val="0"/>
      <w:marBottom w:val="0"/>
      <w:divBdr>
        <w:top w:val="none" w:sz="0" w:space="0" w:color="auto"/>
        <w:left w:val="none" w:sz="0" w:space="0" w:color="auto"/>
        <w:bottom w:val="none" w:sz="0" w:space="0" w:color="auto"/>
        <w:right w:val="none" w:sz="0" w:space="0" w:color="auto"/>
      </w:divBdr>
    </w:div>
    <w:div w:id="957446894">
      <w:bodyDiv w:val="1"/>
      <w:marLeft w:val="0"/>
      <w:marRight w:val="0"/>
      <w:marTop w:val="0"/>
      <w:marBottom w:val="0"/>
      <w:divBdr>
        <w:top w:val="none" w:sz="0" w:space="0" w:color="auto"/>
        <w:left w:val="none" w:sz="0" w:space="0" w:color="auto"/>
        <w:bottom w:val="none" w:sz="0" w:space="0" w:color="auto"/>
        <w:right w:val="none" w:sz="0" w:space="0" w:color="auto"/>
      </w:divBdr>
    </w:div>
    <w:div w:id="959144086">
      <w:bodyDiv w:val="1"/>
      <w:marLeft w:val="0"/>
      <w:marRight w:val="0"/>
      <w:marTop w:val="0"/>
      <w:marBottom w:val="0"/>
      <w:divBdr>
        <w:top w:val="none" w:sz="0" w:space="0" w:color="auto"/>
        <w:left w:val="none" w:sz="0" w:space="0" w:color="auto"/>
        <w:bottom w:val="none" w:sz="0" w:space="0" w:color="auto"/>
        <w:right w:val="none" w:sz="0" w:space="0" w:color="auto"/>
      </w:divBdr>
    </w:div>
    <w:div w:id="1134562960">
      <w:bodyDiv w:val="1"/>
      <w:marLeft w:val="0"/>
      <w:marRight w:val="0"/>
      <w:marTop w:val="0"/>
      <w:marBottom w:val="0"/>
      <w:divBdr>
        <w:top w:val="none" w:sz="0" w:space="0" w:color="auto"/>
        <w:left w:val="none" w:sz="0" w:space="0" w:color="auto"/>
        <w:bottom w:val="none" w:sz="0" w:space="0" w:color="auto"/>
        <w:right w:val="none" w:sz="0" w:space="0" w:color="auto"/>
      </w:divBdr>
    </w:div>
    <w:div w:id="1278295936">
      <w:bodyDiv w:val="1"/>
      <w:marLeft w:val="0"/>
      <w:marRight w:val="0"/>
      <w:marTop w:val="0"/>
      <w:marBottom w:val="0"/>
      <w:divBdr>
        <w:top w:val="none" w:sz="0" w:space="0" w:color="auto"/>
        <w:left w:val="none" w:sz="0" w:space="0" w:color="auto"/>
        <w:bottom w:val="none" w:sz="0" w:space="0" w:color="auto"/>
        <w:right w:val="none" w:sz="0" w:space="0" w:color="auto"/>
      </w:divBdr>
    </w:div>
    <w:div w:id="1334844822">
      <w:bodyDiv w:val="1"/>
      <w:marLeft w:val="0"/>
      <w:marRight w:val="0"/>
      <w:marTop w:val="0"/>
      <w:marBottom w:val="0"/>
      <w:divBdr>
        <w:top w:val="none" w:sz="0" w:space="0" w:color="auto"/>
        <w:left w:val="none" w:sz="0" w:space="0" w:color="auto"/>
        <w:bottom w:val="none" w:sz="0" w:space="0" w:color="auto"/>
        <w:right w:val="none" w:sz="0" w:space="0" w:color="auto"/>
      </w:divBdr>
    </w:div>
    <w:div w:id="1354989541">
      <w:bodyDiv w:val="1"/>
      <w:marLeft w:val="0"/>
      <w:marRight w:val="0"/>
      <w:marTop w:val="0"/>
      <w:marBottom w:val="0"/>
      <w:divBdr>
        <w:top w:val="none" w:sz="0" w:space="0" w:color="auto"/>
        <w:left w:val="none" w:sz="0" w:space="0" w:color="auto"/>
        <w:bottom w:val="none" w:sz="0" w:space="0" w:color="auto"/>
        <w:right w:val="none" w:sz="0" w:space="0" w:color="auto"/>
      </w:divBdr>
      <w:divsChild>
        <w:div w:id="587616012">
          <w:marLeft w:val="0"/>
          <w:marRight w:val="0"/>
          <w:marTop w:val="0"/>
          <w:marBottom w:val="0"/>
          <w:divBdr>
            <w:top w:val="none" w:sz="0" w:space="0" w:color="auto"/>
            <w:left w:val="none" w:sz="0" w:space="0" w:color="auto"/>
            <w:bottom w:val="none" w:sz="0" w:space="0" w:color="auto"/>
            <w:right w:val="none" w:sz="0" w:space="0" w:color="auto"/>
          </w:divBdr>
        </w:div>
        <w:div w:id="1369648797">
          <w:marLeft w:val="0"/>
          <w:marRight w:val="0"/>
          <w:marTop w:val="0"/>
          <w:marBottom w:val="0"/>
          <w:divBdr>
            <w:top w:val="none" w:sz="0" w:space="0" w:color="auto"/>
            <w:left w:val="none" w:sz="0" w:space="0" w:color="auto"/>
            <w:bottom w:val="none" w:sz="0" w:space="0" w:color="auto"/>
            <w:right w:val="none" w:sz="0" w:space="0" w:color="auto"/>
          </w:divBdr>
          <w:divsChild>
            <w:div w:id="1731803569">
              <w:marLeft w:val="0"/>
              <w:marRight w:val="0"/>
              <w:marTop w:val="0"/>
              <w:marBottom w:val="0"/>
              <w:divBdr>
                <w:top w:val="none" w:sz="0" w:space="0" w:color="auto"/>
                <w:left w:val="none" w:sz="0" w:space="0" w:color="auto"/>
                <w:bottom w:val="none" w:sz="0" w:space="0" w:color="auto"/>
                <w:right w:val="none" w:sz="0" w:space="0" w:color="auto"/>
              </w:divBdr>
              <w:divsChild>
                <w:div w:id="865294498">
                  <w:marLeft w:val="0"/>
                  <w:marRight w:val="0"/>
                  <w:marTop w:val="0"/>
                  <w:marBottom w:val="0"/>
                  <w:divBdr>
                    <w:top w:val="none" w:sz="0" w:space="0" w:color="auto"/>
                    <w:left w:val="none" w:sz="0" w:space="0" w:color="auto"/>
                    <w:bottom w:val="none" w:sz="0" w:space="0" w:color="auto"/>
                    <w:right w:val="none" w:sz="0" w:space="0" w:color="auto"/>
                  </w:divBdr>
                  <w:divsChild>
                    <w:div w:id="1329868541">
                      <w:marLeft w:val="0"/>
                      <w:marRight w:val="0"/>
                      <w:marTop w:val="0"/>
                      <w:marBottom w:val="0"/>
                      <w:divBdr>
                        <w:top w:val="none" w:sz="0" w:space="0" w:color="auto"/>
                        <w:left w:val="none" w:sz="0" w:space="0" w:color="auto"/>
                        <w:bottom w:val="none" w:sz="0" w:space="0" w:color="auto"/>
                        <w:right w:val="none" w:sz="0" w:space="0" w:color="auto"/>
                      </w:divBdr>
                      <w:divsChild>
                        <w:div w:id="1629627623">
                          <w:marLeft w:val="0"/>
                          <w:marRight w:val="0"/>
                          <w:marTop w:val="0"/>
                          <w:marBottom w:val="0"/>
                          <w:divBdr>
                            <w:top w:val="none" w:sz="0" w:space="0" w:color="auto"/>
                            <w:left w:val="none" w:sz="0" w:space="0" w:color="auto"/>
                            <w:bottom w:val="none" w:sz="0" w:space="0" w:color="auto"/>
                            <w:right w:val="none" w:sz="0" w:space="0" w:color="auto"/>
                          </w:divBdr>
                          <w:divsChild>
                            <w:div w:id="32606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515730">
      <w:bodyDiv w:val="1"/>
      <w:marLeft w:val="0"/>
      <w:marRight w:val="0"/>
      <w:marTop w:val="0"/>
      <w:marBottom w:val="0"/>
      <w:divBdr>
        <w:top w:val="none" w:sz="0" w:space="0" w:color="auto"/>
        <w:left w:val="none" w:sz="0" w:space="0" w:color="auto"/>
        <w:bottom w:val="none" w:sz="0" w:space="0" w:color="auto"/>
        <w:right w:val="none" w:sz="0" w:space="0" w:color="auto"/>
      </w:divBdr>
    </w:div>
    <w:div w:id="1628505342">
      <w:bodyDiv w:val="1"/>
      <w:marLeft w:val="0"/>
      <w:marRight w:val="0"/>
      <w:marTop w:val="0"/>
      <w:marBottom w:val="0"/>
      <w:divBdr>
        <w:top w:val="none" w:sz="0" w:space="0" w:color="auto"/>
        <w:left w:val="none" w:sz="0" w:space="0" w:color="auto"/>
        <w:bottom w:val="none" w:sz="0" w:space="0" w:color="auto"/>
        <w:right w:val="none" w:sz="0" w:space="0" w:color="auto"/>
      </w:divBdr>
    </w:div>
    <w:div w:id="1778982252">
      <w:bodyDiv w:val="1"/>
      <w:marLeft w:val="0"/>
      <w:marRight w:val="0"/>
      <w:marTop w:val="0"/>
      <w:marBottom w:val="0"/>
      <w:divBdr>
        <w:top w:val="none" w:sz="0" w:space="0" w:color="auto"/>
        <w:left w:val="none" w:sz="0" w:space="0" w:color="auto"/>
        <w:bottom w:val="none" w:sz="0" w:space="0" w:color="auto"/>
        <w:right w:val="none" w:sz="0" w:space="0" w:color="auto"/>
      </w:divBdr>
    </w:div>
    <w:div w:id="1805853910">
      <w:bodyDiv w:val="1"/>
      <w:marLeft w:val="0"/>
      <w:marRight w:val="0"/>
      <w:marTop w:val="0"/>
      <w:marBottom w:val="0"/>
      <w:divBdr>
        <w:top w:val="none" w:sz="0" w:space="0" w:color="auto"/>
        <w:left w:val="none" w:sz="0" w:space="0" w:color="auto"/>
        <w:bottom w:val="none" w:sz="0" w:space="0" w:color="auto"/>
        <w:right w:val="none" w:sz="0" w:space="0" w:color="auto"/>
      </w:divBdr>
    </w:div>
    <w:div w:id="1866289001">
      <w:bodyDiv w:val="1"/>
      <w:marLeft w:val="0"/>
      <w:marRight w:val="0"/>
      <w:marTop w:val="0"/>
      <w:marBottom w:val="0"/>
      <w:divBdr>
        <w:top w:val="none" w:sz="0" w:space="0" w:color="auto"/>
        <w:left w:val="none" w:sz="0" w:space="0" w:color="auto"/>
        <w:bottom w:val="none" w:sz="0" w:space="0" w:color="auto"/>
        <w:right w:val="none" w:sz="0" w:space="0" w:color="auto"/>
      </w:divBdr>
    </w:div>
    <w:div w:id="2032686431">
      <w:bodyDiv w:val="1"/>
      <w:marLeft w:val="0"/>
      <w:marRight w:val="0"/>
      <w:marTop w:val="0"/>
      <w:marBottom w:val="0"/>
      <w:divBdr>
        <w:top w:val="none" w:sz="0" w:space="0" w:color="auto"/>
        <w:left w:val="none" w:sz="0" w:space="0" w:color="auto"/>
        <w:bottom w:val="none" w:sz="0" w:space="0" w:color="auto"/>
        <w:right w:val="none" w:sz="0" w:space="0" w:color="auto"/>
      </w:divBdr>
    </w:div>
    <w:div w:id="203707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B7F48-AB0E-4D45-8E5C-D8A49319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28</Pages>
  <Words>4963</Words>
  <Characters>28290</Characters>
  <Application>Microsoft Office Word</Application>
  <DocSecurity>0</DocSecurity>
  <Lines>235</Lines>
  <Paragraphs>66</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Corresponding author: Jordi Cortés, jordi.cortes-martinez@upc.edu</vt:lpstr>
      <vt:lpstr>Corresponding author: Jordi Cortés, jordi.cortes-martinez@upc.edu</vt:lpstr>
      <vt:lpstr>Corresponding author: Jack Smith, jsmith@email</vt:lpstr>
    </vt:vector>
  </TitlesOfParts>
  <Company>UPC</Company>
  <LinksUpToDate>false</LinksUpToDate>
  <CharactersWithSpaces>33187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Corresponding author: Jordi Cortés, jordi.cortes-martinez@upc.edu</dc:title>
  <dc:creator>Jordi Cortés</dc:creator>
  <cp:lastModifiedBy>Molly Cranston</cp:lastModifiedBy>
  <cp:revision>15</cp:revision>
  <cp:lastPrinted>2017-09-15T07:26:00Z</cp:lastPrinted>
  <dcterms:created xsi:type="dcterms:W3CDTF">2017-10-22T11:34:00Z</dcterms:created>
  <dcterms:modified xsi:type="dcterms:W3CDTF">2017-12-15T13:50:00Z</dcterms:modified>
</cp:coreProperties>
</file>