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48"/>
          <w:szCs w:val="48"/>
        </w:rPr>
      </w:pPr>
      <w:r w:rsidDel="00000000" w:rsidR="00000000" w:rsidRPr="00000000">
        <w:rPr>
          <w:rFonts w:ascii="Roboto" w:cs="Roboto" w:eastAsia="Roboto" w:hAnsi="Roboto"/>
          <w:b w:val="1"/>
          <w:sz w:val="48"/>
          <w:szCs w:val="48"/>
          <w:rtl w:val="0"/>
        </w:rPr>
        <w:t xml:space="preserve">Supplementary File 1</w:t>
      </w:r>
    </w:p>
    <w:sdt>
      <w:sdtPr>
        <w:docPartObj>
          <w:docPartGallery w:val="Table of Contents"/>
          <w:docPartUnique w:val="1"/>
        </w:docPartObj>
      </w:sdtPr>
      <w:sdtContent>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rFonts w:ascii="Roboto" w:cs="Roboto" w:eastAsia="Roboto" w:hAnsi="Roboto"/>
              <w:color w:val="1155cc"/>
              <w:u w:val="single"/>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96"/>
          <w:szCs w:val="9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72"/>
          <w:szCs w:val="72"/>
        </w:rPr>
      </w:pPr>
      <w:r w:rsidDel="00000000" w:rsidR="00000000" w:rsidRPr="00000000">
        <w:rPr>
          <w:rFonts w:ascii="Roboto" w:cs="Roboto" w:eastAsia="Roboto" w:hAnsi="Roboto"/>
          <w:sz w:val="72"/>
          <w:szCs w:val="72"/>
          <w:rtl w:val="0"/>
        </w:rPr>
        <w:t xml:space="preserve">Documentation of changes to WHO OneHealth Tool (OHT)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96"/>
          <w:szCs w:val="9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60"/>
          <w:szCs w:val="6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60"/>
          <w:szCs w:val="60"/>
        </w:rPr>
      </w:pPr>
      <w:r w:rsidDel="00000000" w:rsidR="00000000" w:rsidRPr="00000000">
        <w:rPr>
          <w:rFonts w:ascii="Roboto" w:cs="Roboto" w:eastAsia="Roboto" w:hAnsi="Roboto"/>
          <w:b w:val="1"/>
          <w:sz w:val="60"/>
          <w:szCs w:val="60"/>
          <w:rtl w:val="0"/>
        </w:rPr>
        <w:t xml:space="preserve">NON-COMMUNICABLE DISEASES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Prepared by: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Haw, Nel Jason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Uy, Jhanna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Bayani, Diana Beatriz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Wong, John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36"/>
          <w:szCs w:val="36"/>
        </w:rPr>
      </w:pPr>
      <w:r w:rsidDel="00000000" w:rsidR="00000000" w:rsidRPr="00000000">
        <w:rPr>
          <w:rFonts w:ascii="Roboto" w:cs="Roboto" w:eastAsia="Roboto" w:hAnsi="Roboto"/>
          <w:rtl w:val="0"/>
        </w:rPr>
        <w:t xml:space="preserve">Version as of June 2016 </w:t>
      </w: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TABLE OF CONTENTS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tabs>
              <w:tab w:val="right" w:pos="9025.511811023624"/>
            </w:tabs>
            <w:spacing w:before="80" w:line="240" w:lineRule="auto"/>
            <w:ind w:left="0" w:firstLine="0"/>
            <w:contextualSpacing w:val="0"/>
            <w:rPr>
              <w:rFonts w:ascii="Roboto" w:cs="Roboto" w:eastAsia="Roboto" w:hAnsi="Roboto"/>
            </w:rPr>
          </w:pPr>
          <w:r w:rsidDel="00000000" w:rsidR="00000000" w:rsidRPr="00000000">
            <w:fldChar w:fldCharType="begin"/>
            <w:instrText xml:space="preserve"> TOC \h \u \z </w:instrText>
            <w:fldChar w:fldCharType="separate"/>
          </w:r>
          <w:hyperlink w:anchor="_wce4ykg9mo9">
            <w:r w:rsidDel="00000000" w:rsidR="00000000" w:rsidRPr="00000000">
              <w:rPr>
                <w:rFonts w:ascii="Roboto" w:cs="Roboto" w:eastAsia="Roboto" w:hAnsi="Roboto"/>
                <w:b w:val="1"/>
                <w:rtl w:val="0"/>
              </w:rPr>
              <w:t xml:space="preserve">1. Chronic Obstructive Pulmonary Disorder (COPD)</w:t>
            </w:r>
          </w:hyperlink>
          <w:r w:rsidDel="00000000" w:rsidR="00000000" w:rsidRPr="00000000">
            <w:rPr>
              <w:rFonts w:ascii="Roboto" w:cs="Roboto" w:eastAsia="Roboto" w:hAnsi="Roboto"/>
              <w:b w:val="1"/>
              <w:rtl w:val="0"/>
            </w:rPr>
            <w:tab/>
          </w:r>
          <w:r w:rsidDel="00000000" w:rsidR="00000000" w:rsidRPr="00000000">
            <w:fldChar w:fldCharType="begin"/>
            <w:instrText xml:space="preserve"> PAGEREF _wce4ykg9mo9 \h </w:instrText>
            <w:fldChar w:fldCharType="separate"/>
          </w:r>
          <w:r w:rsidDel="00000000" w:rsidR="00000000" w:rsidRPr="00000000">
            <w:rPr>
              <w:rFonts w:ascii="Roboto" w:cs="Roboto" w:eastAsia="Roboto" w:hAnsi="Roboto"/>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v42n1ade8rj1">
            <w:r w:rsidDel="00000000" w:rsidR="00000000" w:rsidRPr="00000000">
              <w:rPr>
                <w:rFonts w:ascii="Roboto" w:cs="Roboto" w:eastAsia="Roboto" w:hAnsi="Roboto"/>
                <w:rtl w:val="0"/>
              </w:rPr>
              <w:t xml:space="preserve">EPIDEMIOLOGY</w:t>
            </w:r>
          </w:hyperlink>
          <w:r w:rsidDel="00000000" w:rsidR="00000000" w:rsidRPr="00000000">
            <w:rPr>
              <w:rFonts w:ascii="Roboto" w:cs="Roboto" w:eastAsia="Roboto" w:hAnsi="Roboto"/>
              <w:rtl w:val="0"/>
            </w:rPr>
            <w:tab/>
          </w:r>
          <w:r w:rsidDel="00000000" w:rsidR="00000000" w:rsidRPr="00000000">
            <w:fldChar w:fldCharType="begin"/>
            <w:instrText xml:space="preserve"> PAGEREF _v42n1ade8rj1 \h </w:instrText>
            <w:fldChar w:fldCharType="separate"/>
          </w:r>
          <w:r w:rsidDel="00000000" w:rsidR="00000000" w:rsidRPr="00000000">
            <w:rPr>
              <w:rFonts w:ascii="Roboto" w:cs="Roboto" w:eastAsia="Roboto" w:hAnsi="Roboto"/>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3yve5eciw2de">
            <w:r w:rsidDel="00000000" w:rsidR="00000000" w:rsidRPr="00000000">
              <w:rPr>
                <w:rFonts w:ascii="Roboto" w:cs="Roboto" w:eastAsia="Roboto" w:hAnsi="Roboto"/>
                <w:rtl w:val="0"/>
              </w:rPr>
              <w:t xml:space="preserve">DISMOD II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_3yve5eciw2de \h </w:instrText>
            <w:fldChar w:fldCharType="separate"/>
          </w:r>
          <w:r w:rsidDel="00000000" w:rsidR="00000000" w:rsidRPr="00000000">
            <w:rPr>
              <w:rFonts w:ascii="Roboto" w:cs="Roboto" w:eastAsia="Roboto" w:hAnsi="Roboto"/>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e03i5mpy3mw8">
            <w:r w:rsidDel="00000000" w:rsidR="00000000" w:rsidRPr="00000000">
              <w:rPr>
                <w:rFonts w:ascii="Roboto" w:cs="Roboto" w:eastAsia="Roboto" w:hAnsi="Roboto"/>
                <w:rtl w:val="0"/>
              </w:rPr>
              <w:t xml:space="preserve">Health State: Disease free/Susceptible to Transition: Incidence</w:t>
            </w:r>
          </w:hyperlink>
          <w:r w:rsidDel="00000000" w:rsidR="00000000" w:rsidRPr="00000000">
            <w:rPr>
              <w:rFonts w:ascii="Roboto" w:cs="Roboto" w:eastAsia="Roboto" w:hAnsi="Roboto"/>
              <w:rtl w:val="0"/>
            </w:rPr>
            <w:tab/>
          </w:r>
          <w:r w:rsidDel="00000000" w:rsidR="00000000" w:rsidRPr="00000000">
            <w:fldChar w:fldCharType="begin"/>
            <w:instrText xml:space="preserve"> PAGEREF _e03i5mpy3mw8 \h </w:instrText>
            <w:fldChar w:fldCharType="separate"/>
          </w:r>
          <w:r w:rsidDel="00000000" w:rsidR="00000000" w:rsidRPr="00000000">
            <w:rPr>
              <w:rFonts w:ascii="Roboto" w:cs="Roboto" w:eastAsia="Roboto" w:hAnsi="Roboto"/>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2myeobw4x0hp">
            <w:r w:rsidDel="00000000" w:rsidR="00000000" w:rsidRPr="00000000">
              <w:rPr>
                <w:rFonts w:ascii="Roboto" w:cs="Roboto" w:eastAsia="Roboto" w:hAnsi="Roboto"/>
                <w:rtl w:val="0"/>
              </w:rPr>
              <w:t xml:space="preserve">Health State: COPD to Transition: Case-fatality rate</w:t>
            </w:r>
          </w:hyperlink>
          <w:r w:rsidDel="00000000" w:rsidR="00000000" w:rsidRPr="00000000">
            <w:rPr>
              <w:rFonts w:ascii="Roboto" w:cs="Roboto" w:eastAsia="Roboto" w:hAnsi="Roboto"/>
              <w:rtl w:val="0"/>
            </w:rPr>
            <w:tab/>
          </w:r>
          <w:r w:rsidDel="00000000" w:rsidR="00000000" w:rsidRPr="00000000">
            <w:fldChar w:fldCharType="begin"/>
            <w:instrText xml:space="preserve"> PAGEREF _2myeobw4x0hp \h </w:instrText>
            <w:fldChar w:fldCharType="separate"/>
          </w:r>
          <w:r w:rsidDel="00000000" w:rsidR="00000000" w:rsidRPr="00000000">
            <w:rPr>
              <w:rFonts w:ascii="Roboto" w:cs="Roboto" w:eastAsia="Roboto" w:hAnsi="Roboto"/>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6j9bp0u8w3nt">
            <w:r w:rsidDel="00000000" w:rsidR="00000000" w:rsidRPr="00000000">
              <w:rPr>
                <w:rFonts w:ascii="Roboto" w:cs="Roboto" w:eastAsia="Roboto" w:hAnsi="Roboto"/>
                <w:rtl w:val="0"/>
              </w:rPr>
              <w:t xml:space="preserve">Health State: COPD to Transition: Remission</w:t>
            </w:r>
          </w:hyperlink>
          <w:r w:rsidDel="00000000" w:rsidR="00000000" w:rsidRPr="00000000">
            <w:rPr>
              <w:rFonts w:ascii="Roboto" w:cs="Roboto" w:eastAsia="Roboto" w:hAnsi="Roboto"/>
              <w:rtl w:val="0"/>
            </w:rPr>
            <w:tab/>
          </w:r>
          <w:r w:rsidDel="00000000" w:rsidR="00000000" w:rsidRPr="00000000">
            <w:fldChar w:fldCharType="begin"/>
            <w:instrText xml:space="preserve"> PAGEREF _6j9bp0u8w3nt \h </w:instrText>
            <w:fldChar w:fldCharType="separate"/>
          </w:r>
          <w:r w:rsidDel="00000000" w:rsidR="00000000" w:rsidRPr="00000000">
            <w:rPr>
              <w:rFonts w:ascii="Roboto" w:cs="Roboto" w:eastAsia="Roboto" w:hAnsi="Roboto"/>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wel8bon5mcdv">
            <w:r w:rsidDel="00000000" w:rsidR="00000000" w:rsidRPr="00000000">
              <w:rPr>
                <w:rFonts w:ascii="Roboto" w:cs="Roboto" w:eastAsia="Roboto" w:hAnsi="Roboto"/>
                <w:rtl w:val="0"/>
              </w:rPr>
              <w:t xml:space="preserve">INTERVENTION COSTING</w:t>
            </w:r>
          </w:hyperlink>
          <w:r w:rsidDel="00000000" w:rsidR="00000000" w:rsidRPr="00000000">
            <w:rPr>
              <w:rFonts w:ascii="Roboto" w:cs="Roboto" w:eastAsia="Roboto" w:hAnsi="Roboto"/>
              <w:rtl w:val="0"/>
            </w:rPr>
            <w:tab/>
          </w:r>
          <w:r w:rsidDel="00000000" w:rsidR="00000000" w:rsidRPr="00000000">
            <w:fldChar w:fldCharType="begin"/>
            <w:instrText xml:space="preserve"> PAGEREF _wel8bon5mcdv \h </w:instrText>
            <w:fldChar w:fldCharType="separate"/>
          </w:r>
          <w:r w:rsidDel="00000000" w:rsidR="00000000" w:rsidRPr="00000000">
            <w:rPr>
              <w:rFonts w:ascii="Roboto" w:cs="Roboto" w:eastAsia="Roboto" w:hAnsi="Roboto"/>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2ffz49im4hzw">
            <w:r w:rsidDel="00000000" w:rsidR="00000000" w:rsidRPr="00000000">
              <w:rPr>
                <w:rFonts w:ascii="Roboto" w:cs="Roboto" w:eastAsia="Roboto" w:hAnsi="Roboto"/>
                <w:rtl w:val="0"/>
              </w:rPr>
              <w:t xml:space="preserve">Target Population</w:t>
            </w:r>
          </w:hyperlink>
          <w:r w:rsidDel="00000000" w:rsidR="00000000" w:rsidRPr="00000000">
            <w:rPr>
              <w:rFonts w:ascii="Roboto" w:cs="Roboto" w:eastAsia="Roboto" w:hAnsi="Roboto"/>
              <w:rtl w:val="0"/>
            </w:rPr>
            <w:tab/>
          </w:r>
          <w:r w:rsidDel="00000000" w:rsidR="00000000" w:rsidRPr="00000000">
            <w:fldChar w:fldCharType="begin"/>
            <w:instrText xml:space="preserve"> PAGEREF _2ffz49im4hzw \h </w:instrText>
            <w:fldChar w:fldCharType="separate"/>
          </w:r>
          <w:r w:rsidDel="00000000" w:rsidR="00000000" w:rsidRPr="00000000">
            <w:rPr>
              <w:rFonts w:ascii="Roboto" w:cs="Roboto" w:eastAsia="Roboto" w:hAnsi="Roboto"/>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y3prurellamd">
            <w:r w:rsidDel="00000000" w:rsidR="00000000" w:rsidRPr="00000000">
              <w:rPr>
                <w:rFonts w:ascii="Roboto" w:cs="Roboto" w:eastAsia="Roboto" w:hAnsi="Roboto"/>
                <w:rtl w:val="0"/>
              </w:rPr>
              <w:t xml:space="preserve">Population-in-Need</w:t>
            </w:r>
          </w:hyperlink>
          <w:r w:rsidDel="00000000" w:rsidR="00000000" w:rsidRPr="00000000">
            <w:rPr>
              <w:rFonts w:ascii="Roboto" w:cs="Roboto" w:eastAsia="Roboto" w:hAnsi="Roboto"/>
              <w:rtl w:val="0"/>
            </w:rPr>
            <w:tab/>
          </w:r>
          <w:r w:rsidDel="00000000" w:rsidR="00000000" w:rsidRPr="00000000">
            <w:fldChar w:fldCharType="begin"/>
            <w:instrText xml:space="preserve"> PAGEREF _y3prurellamd \h </w:instrText>
            <w:fldChar w:fldCharType="separate"/>
          </w:r>
          <w:r w:rsidDel="00000000" w:rsidR="00000000" w:rsidRPr="00000000">
            <w:rPr>
              <w:rFonts w:ascii="Roboto" w:cs="Roboto" w:eastAsia="Roboto" w:hAnsi="Roboto"/>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tjfn466oluyr">
            <w:r w:rsidDel="00000000" w:rsidR="00000000" w:rsidRPr="00000000">
              <w:rPr>
                <w:rFonts w:ascii="Roboto" w:cs="Roboto" w:eastAsia="Roboto" w:hAnsi="Roboto"/>
                <w:rtl w:val="0"/>
              </w:rPr>
              <w:t xml:space="preserve">Intervention Coverage</w:t>
            </w:r>
          </w:hyperlink>
          <w:r w:rsidDel="00000000" w:rsidR="00000000" w:rsidRPr="00000000">
            <w:rPr>
              <w:rFonts w:ascii="Roboto" w:cs="Roboto" w:eastAsia="Roboto" w:hAnsi="Roboto"/>
              <w:rtl w:val="0"/>
            </w:rPr>
            <w:tab/>
          </w:r>
          <w:r w:rsidDel="00000000" w:rsidR="00000000" w:rsidRPr="00000000">
            <w:fldChar w:fldCharType="begin"/>
            <w:instrText xml:space="preserve"> PAGEREF _tjfn466oluyr \h </w:instrText>
            <w:fldChar w:fldCharType="separate"/>
          </w:r>
          <w:r w:rsidDel="00000000" w:rsidR="00000000" w:rsidRPr="00000000">
            <w:rPr>
              <w:rFonts w:ascii="Roboto" w:cs="Roboto" w:eastAsia="Roboto" w:hAnsi="Roboto"/>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dqf5iqs6u3qs">
            <w:r w:rsidDel="00000000" w:rsidR="00000000" w:rsidRPr="00000000">
              <w:rPr>
                <w:rFonts w:ascii="Roboto" w:cs="Roboto" w:eastAsia="Roboto" w:hAnsi="Roboto"/>
                <w:rtl w:val="0"/>
              </w:rPr>
              <w:t xml:space="preserve">Treatment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_dqf5iqs6u3qs \h </w:instrText>
            <w:fldChar w:fldCharType="separate"/>
          </w:r>
          <w:r w:rsidDel="00000000" w:rsidR="00000000" w:rsidRPr="00000000">
            <w:rPr>
              <w:rFonts w:ascii="Roboto" w:cs="Roboto" w:eastAsia="Roboto" w:hAnsi="Roboto"/>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gnsyj6kl6d0b">
            <w:r w:rsidDel="00000000" w:rsidR="00000000" w:rsidRPr="00000000">
              <w:rPr>
                <w:rFonts w:ascii="Roboto" w:cs="Roboto" w:eastAsia="Roboto" w:hAnsi="Roboto"/>
                <w:rtl w:val="0"/>
              </w:rPr>
              <w:t xml:space="preserve">Delivery Channels</w:t>
            </w:r>
          </w:hyperlink>
          <w:r w:rsidDel="00000000" w:rsidR="00000000" w:rsidRPr="00000000">
            <w:rPr>
              <w:rFonts w:ascii="Roboto" w:cs="Roboto" w:eastAsia="Roboto" w:hAnsi="Roboto"/>
              <w:rtl w:val="0"/>
            </w:rPr>
            <w:tab/>
          </w:r>
          <w:r w:rsidDel="00000000" w:rsidR="00000000" w:rsidRPr="00000000">
            <w:fldChar w:fldCharType="begin"/>
            <w:instrText xml:space="preserve"> PAGEREF _gnsyj6kl6d0b \h </w:instrText>
            <w:fldChar w:fldCharType="separate"/>
          </w:r>
          <w:r w:rsidDel="00000000" w:rsidR="00000000" w:rsidRPr="00000000">
            <w:rPr>
              <w:rFonts w:ascii="Roboto" w:cs="Roboto" w:eastAsia="Roboto" w:hAnsi="Roboto"/>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rFonts w:ascii="Roboto" w:cs="Roboto" w:eastAsia="Roboto" w:hAnsi="Roboto"/>
            </w:rPr>
          </w:pPr>
          <w:hyperlink w:anchor="_31y61vheblnz">
            <w:r w:rsidDel="00000000" w:rsidR="00000000" w:rsidRPr="00000000">
              <w:rPr>
                <w:rFonts w:ascii="Roboto" w:cs="Roboto" w:eastAsia="Roboto" w:hAnsi="Roboto"/>
                <w:b w:val="1"/>
                <w:rtl w:val="0"/>
              </w:rPr>
              <w:t xml:space="preserve">2. Diabetes</w:t>
            </w:r>
          </w:hyperlink>
          <w:r w:rsidDel="00000000" w:rsidR="00000000" w:rsidRPr="00000000">
            <w:rPr>
              <w:rFonts w:ascii="Roboto" w:cs="Roboto" w:eastAsia="Roboto" w:hAnsi="Roboto"/>
              <w:b w:val="1"/>
              <w:rtl w:val="0"/>
            </w:rPr>
            <w:tab/>
          </w:r>
          <w:r w:rsidDel="00000000" w:rsidR="00000000" w:rsidRPr="00000000">
            <w:fldChar w:fldCharType="begin"/>
            <w:instrText xml:space="preserve"> PAGEREF _31y61vheblnz \h </w:instrText>
            <w:fldChar w:fldCharType="separate"/>
          </w:r>
          <w:r w:rsidDel="00000000" w:rsidR="00000000" w:rsidRPr="00000000">
            <w:rPr>
              <w:rFonts w:ascii="Roboto" w:cs="Roboto" w:eastAsia="Roboto" w:hAnsi="Roboto"/>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4h9e1cdoecdt">
            <w:r w:rsidDel="00000000" w:rsidR="00000000" w:rsidRPr="00000000">
              <w:rPr>
                <w:rFonts w:ascii="Roboto" w:cs="Roboto" w:eastAsia="Roboto" w:hAnsi="Roboto"/>
                <w:rtl w:val="0"/>
              </w:rPr>
              <w:t xml:space="preserve">EPIDEMIOLOGY</w:t>
            </w:r>
          </w:hyperlink>
          <w:r w:rsidDel="00000000" w:rsidR="00000000" w:rsidRPr="00000000">
            <w:rPr>
              <w:rFonts w:ascii="Roboto" w:cs="Roboto" w:eastAsia="Roboto" w:hAnsi="Roboto"/>
              <w:rtl w:val="0"/>
            </w:rPr>
            <w:tab/>
          </w:r>
          <w:r w:rsidDel="00000000" w:rsidR="00000000" w:rsidRPr="00000000">
            <w:fldChar w:fldCharType="begin"/>
            <w:instrText xml:space="preserve"> PAGEREF _4h9e1cdoecdt \h </w:instrText>
            <w:fldChar w:fldCharType="separate"/>
          </w:r>
          <w:r w:rsidDel="00000000" w:rsidR="00000000" w:rsidRPr="00000000">
            <w:rPr>
              <w:rFonts w:ascii="Roboto" w:cs="Roboto" w:eastAsia="Roboto" w:hAnsi="Roboto"/>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64f9ghc9efu">
            <w:r w:rsidDel="00000000" w:rsidR="00000000" w:rsidRPr="00000000">
              <w:rPr>
                <w:rFonts w:ascii="Roboto" w:cs="Roboto" w:eastAsia="Roboto" w:hAnsi="Roboto"/>
                <w:rtl w:val="0"/>
              </w:rPr>
              <w:t xml:space="preserve">DISMOD II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_64f9ghc9efu \h </w:instrText>
            <w:fldChar w:fldCharType="separate"/>
          </w:r>
          <w:r w:rsidDel="00000000" w:rsidR="00000000" w:rsidRPr="00000000">
            <w:rPr>
              <w:rFonts w:ascii="Roboto" w:cs="Roboto" w:eastAsia="Roboto" w:hAnsi="Roboto"/>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fctk3hb93892">
            <w:r w:rsidDel="00000000" w:rsidR="00000000" w:rsidRPr="00000000">
              <w:rPr>
                <w:rFonts w:ascii="Roboto" w:cs="Roboto" w:eastAsia="Roboto" w:hAnsi="Roboto"/>
                <w:rtl w:val="0"/>
              </w:rPr>
              <w:t xml:space="preserve">Health State: Disease free/Susceptible to Transition: Incidence</w:t>
            </w:r>
          </w:hyperlink>
          <w:r w:rsidDel="00000000" w:rsidR="00000000" w:rsidRPr="00000000">
            <w:rPr>
              <w:rFonts w:ascii="Roboto" w:cs="Roboto" w:eastAsia="Roboto" w:hAnsi="Roboto"/>
              <w:rtl w:val="0"/>
            </w:rPr>
            <w:tab/>
          </w:r>
          <w:r w:rsidDel="00000000" w:rsidR="00000000" w:rsidRPr="00000000">
            <w:fldChar w:fldCharType="begin"/>
            <w:instrText xml:space="preserve"> PAGEREF _fctk3hb93892 \h </w:instrText>
            <w:fldChar w:fldCharType="separate"/>
          </w:r>
          <w:r w:rsidDel="00000000" w:rsidR="00000000" w:rsidRPr="00000000">
            <w:rPr>
              <w:rFonts w:ascii="Roboto" w:cs="Roboto" w:eastAsia="Roboto" w:hAnsi="Roboto"/>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jm2clypqtlft">
            <w:r w:rsidDel="00000000" w:rsidR="00000000" w:rsidRPr="00000000">
              <w:rPr>
                <w:rFonts w:ascii="Roboto" w:cs="Roboto" w:eastAsia="Roboto" w:hAnsi="Roboto"/>
                <w:rtl w:val="0"/>
              </w:rPr>
              <w:t xml:space="preserve">Health State: Diabetes to Transition: Incidence</w:t>
            </w:r>
          </w:hyperlink>
          <w:r w:rsidDel="00000000" w:rsidR="00000000" w:rsidRPr="00000000">
            <w:rPr>
              <w:rFonts w:ascii="Roboto" w:cs="Roboto" w:eastAsia="Roboto" w:hAnsi="Roboto"/>
              <w:rtl w:val="0"/>
            </w:rPr>
            <w:tab/>
          </w:r>
          <w:r w:rsidDel="00000000" w:rsidR="00000000" w:rsidRPr="00000000">
            <w:fldChar w:fldCharType="begin"/>
            <w:instrText xml:space="preserve"> PAGEREF _jm2clypqtlft \h </w:instrText>
            <w:fldChar w:fldCharType="separate"/>
          </w:r>
          <w:r w:rsidDel="00000000" w:rsidR="00000000" w:rsidRPr="00000000">
            <w:rPr>
              <w:rFonts w:ascii="Roboto" w:cs="Roboto" w:eastAsia="Roboto" w:hAnsi="Roboto"/>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cr6t868y6gcj">
            <w:r w:rsidDel="00000000" w:rsidR="00000000" w:rsidRPr="00000000">
              <w:rPr>
                <w:rFonts w:ascii="Roboto" w:cs="Roboto" w:eastAsia="Roboto" w:hAnsi="Roboto"/>
                <w:rtl w:val="0"/>
              </w:rPr>
              <w:t xml:space="preserve">Health State: Diabetes to Transition: Case-fatality rate</w:t>
            </w:r>
          </w:hyperlink>
          <w:r w:rsidDel="00000000" w:rsidR="00000000" w:rsidRPr="00000000">
            <w:rPr>
              <w:rFonts w:ascii="Roboto" w:cs="Roboto" w:eastAsia="Roboto" w:hAnsi="Roboto"/>
              <w:rtl w:val="0"/>
            </w:rPr>
            <w:tab/>
          </w:r>
          <w:r w:rsidDel="00000000" w:rsidR="00000000" w:rsidRPr="00000000">
            <w:fldChar w:fldCharType="begin"/>
            <w:instrText xml:space="preserve"> PAGEREF _cr6t868y6gcj \h </w:instrText>
            <w:fldChar w:fldCharType="separate"/>
          </w:r>
          <w:r w:rsidDel="00000000" w:rsidR="00000000" w:rsidRPr="00000000">
            <w:rPr>
              <w:rFonts w:ascii="Roboto" w:cs="Roboto" w:eastAsia="Roboto" w:hAnsi="Roboto"/>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aug55z9kelnz">
            <w:r w:rsidDel="00000000" w:rsidR="00000000" w:rsidRPr="00000000">
              <w:rPr>
                <w:rFonts w:ascii="Roboto" w:cs="Roboto" w:eastAsia="Roboto" w:hAnsi="Roboto"/>
                <w:rtl w:val="0"/>
              </w:rPr>
              <w:t xml:space="preserve">Health State: Diabetic Blindness to Transition: Case-fatality rate</w:t>
            </w:r>
          </w:hyperlink>
          <w:r w:rsidDel="00000000" w:rsidR="00000000" w:rsidRPr="00000000">
            <w:rPr>
              <w:rFonts w:ascii="Roboto" w:cs="Roboto" w:eastAsia="Roboto" w:hAnsi="Roboto"/>
              <w:rtl w:val="0"/>
            </w:rPr>
            <w:tab/>
          </w:r>
          <w:r w:rsidDel="00000000" w:rsidR="00000000" w:rsidRPr="00000000">
            <w:fldChar w:fldCharType="begin"/>
            <w:instrText xml:space="preserve"> PAGEREF _aug55z9kelnz \h </w:instrText>
            <w:fldChar w:fldCharType="separate"/>
          </w:r>
          <w:r w:rsidDel="00000000" w:rsidR="00000000" w:rsidRPr="00000000">
            <w:rPr>
              <w:rFonts w:ascii="Roboto" w:cs="Roboto" w:eastAsia="Roboto" w:hAnsi="Roboto"/>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l3xp1iko4g0m">
            <w:r w:rsidDel="00000000" w:rsidR="00000000" w:rsidRPr="00000000">
              <w:rPr>
                <w:rFonts w:ascii="Roboto" w:cs="Roboto" w:eastAsia="Roboto" w:hAnsi="Roboto"/>
                <w:rtl w:val="0"/>
              </w:rPr>
              <w:t xml:space="preserve">Health State: Diabetic Lower Extremity Amputation to Transition: Case-fatality rate</w:t>
            </w:r>
          </w:hyperlink>
          <w:r w:rsidDel="00000000" w:rsidR="00000000" w:rsidRPr="00000000">
            <w:rPr>
              <w:rFonts w:ascii="Roboto" w:cs="Roboto" w:eastAsia="Roboto" w:hAnsi="Roboto"/>
              <w:rtl w:val="0"/>
            </w:rPr>
            <w:tab/>
          </w:r>
          <w:r w:rsidDel="00000000" w:rsidR="00000000" w:rsidRPr="00000000">
            <w:fldChar w:fldCharType="begin"/>
            <w:instrText xml:space="preserve"> PAGEREF _l3xp1iko4g0m \h </w:instrText>
            <w:fldChar w:fldCharType="separate"/>
          </w:r>
          <w:r w:rsidDel="00000000" w:rsidR="00000000" w:rsidRPr="00000000">
            <w:rPr>
              <w:rFonts w:ascii="Roboto" w:cs="Roboto" w:eastAsia="Roboto" w:hAnsi="Roboto"/>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aw3jvcqthjvk">
            <w:r w:rsidDel="00000000" w:rsidR="00000000" w:rsidRPr="00000000">
              <w:rPr>
                <w:rFonts w:ascii="Roboto" w:cs="Roboto" w:eastAsia="Roboto" w:hAnsi="Roboto"/>
                <w:rtl w:val="0"/>
              </w:rPr>
              <w:t xml:space="preserve">INTERVENTION COSTING</w:t>
            </w:r>
          </w:hyperlink>
          <w:r w:rsidDel="00000000" w:rsidR="00000000" w:rsidRPr="00000000">
            <w:rPr>
              <w:rFonts w:ascii="Roboto" w:cs="Roboto" w:eastAsia="Roboto" w:hAnsi="Roboto"/>
              <w:rtl w:val="0"/>
            </w:rPr>
            <w:tab/>
          </w:r>
          <w:r w:rsidDel="00000000" w:rsidR="00000000" w:rsidRPr="00000000">
            <w:fldChar w:fldCharType="begin"/>
            <w:instrText xml:space="preserve"> PAGEREF _aw3jvcqthjvk \h </w:instrText>
            <w:fldChar w:fldCharType="separate"/>
          </w:r>
          <w:r w:rsidDel="00000000" w:rsidR="00000000" w:rsidRPr="00000000">
            <w:rPr>
              <w:rFonts w:ascii="Roboto" w:cs="Roboto" w:eastAsia="Roboto" w:hAnsi="Roboto"/>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rooyhzdjjywd">
            <w:r w:rsidDel="00000000" w:rsidR="00000000" w:rsidRPr="00000000">
              <w:rPr>
                <w:rFonts w:ascii="Roboto" w:cs="Roboto" w:eastAsia="Roboto" w:hAnsi="Roboto"/>
                <w:rtl w:val="0"/>
              </w:rPr>
              <w:t xml:space="preserve">Target Population</w:t>
            </w:r>
          </w:hyperlink>
          <w:r w:rsidDel="00000000" w:rsidR="00000000" w:rsidRPr="00000000">
            <w:rPr>
              <w:rFonts w:ascii="Roboto" w:cs="Roboto" w:eastAsia="Roboto" w:hAnsi="Roboto"/>
              <w:rtl w:val="0"/>
            </w:rPr>
            <w:tab/>
          </w:r>
          <w:r w:rsidDel="00000000" w:rsidR="00000000" w:rsidRPr="00000000">
            <w:fldChar w:fldCharType="begin"/>
            <w:instrText xml:space="preserve"> PAGEREF _rooyhzdjjywd \h </w:instrText>
            <w:fldChar w:fldCharType="separate"/>
          </w:r>
          <w:r w:rsidDel="00000000" w:rsidR="00000000" w:rsidRPr="00000000">
            <w:rPr>
              <w:rFonts w:ascii="Roboto" w:cs="Roboto" w:eastAsia="Roboto" w:hAnsi="Roboto"/>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8uvps61afw8o">
            <w:r w:rsidDel="00000000" w:rsidR="00000000" w:rsidRPr="00000000">
              <w:rPr>
                <w:rFonts w:ascii="Roboto" w:cs="Roboto" w:eastAsia="Roboto" w:hAnsi="Roboto"/>
                <w:rtl w:val="0"/>
              </w:rPr>
              <w:t xml:space="preserve">Population-in-Need</w:t>
            </w:r>
          </w:hyperlink>
          <w:r w:rsidDel="00000000" w:rsidR="00000000" w:rsidRPr="00000000">
            <w:rPr>
              <w:rFonts w:ascii="Roboto" w:cs="Roboto" w:eastAsia="Roboto" w:hAnsi="Roboto"/>
              <w:rtl w:val="0"/>
            </w:rPr>
            <w:tab/>
          </w:r>
          <w:r w:rsidDel="00000000" w:rsidR="00000000" w:rsidRPr="00000000">
            <w:fldChar w:fldCharType="begin"/>
            <w:instrText xml:space="preserve"> PAGEREF _8uvps61afw8o \h </w:instrText>
            <w:fldChar w:fldCharType="separate"/>
          </w:r>
          <w:r w:rsidDel="00000000" w:rsidR="00000000" w:rsidRPr="00000000">
            <w:rPr>
              <w:rFonts w:ascii="Roboto" w:cs="Roboto" w:eastAsia="Roboto" w:hAnsi="Roboto"/>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x84auhm96jtz">
            <w:r w:rsidDel="00000000" w:rsidR="00000000" w:rsidRPr="00000000">
              <w:rPr>
                <w:rFonts w:ascii="Roboto" w:cs="Roboto" w:eastAsia="Roboto" w:hAnsi="Roboto"/>
                <w:rtl w:val="0"/>
              </w:rPr>
              <w:t xml:space="preserve">Intervention Coverage</w:t>
            </w:r>
          </w:hyperlink>
          <w:r w:rsidDel="00000000" w:rsidR="00000000" w:rsidRPr="00000000">
            <w:rPr>
              <w:rFonts w:ascii="Roboto" w:cs="Roboto" w:eastAsia="Roboto" w:hAnsi="Roboto"/>
              <w:rtl w:val="0"/>
            </w:rPr>
            <w:tab/>
          </w:r>
          <w:r w:rsidDel="00000000" w:rsidR="00000000" w:rsidRPr="00000000">
            <w:fldChar w:fldCharType="begin"/>
            <w:instrText xml:space="preserve"> PAGEREF _x84auhm96jtz \h </w:instrText>
            <w:fldChar w:fldCharType="separate"/>
          </w:r>
          <w:r w:rsidDel="00000000" w:rsidR="00000000" w:rsidRPr="00000000">
            <w:rPr>
              <w:rFonts w:ascii="Roboto" w:cs="Roboto" w:eastAsia="Roboto" w:hAnsi="Roboto"/>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z3s4yxc5xanj">
            <w:r w:rsidDel="00000000" w:rsidR="00000000" w:rsidRPr="00000000">
              <w:rPr>
                <w:rFonts w:ascii="Roboto" w:cs="Roboto" w:eastAsia="Roboto" w:hAnsi="Roboto"/>
                <w:rtl w:val="0"/>
              </w:rPr>
              <w:t xml:space="preserve">Treatment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_z3s4yxc5xanj \h </w:instrText>
            <w:fldChar w:fldCharType="separate"/>
          </w:r>
          <w:r w:rsidDel="00000000" w:rsidR="00000000" w:rsidRPr="00000000">
            <w:rPr>
              <w:rFonts w:ascii="Roboto" w:cs="Roboto" w:eastAsia="Roboto" w:hAnsi="Roboto"/>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tun031f2w71i">
            <w:r w:rsidDel="00000000" w:rsidR="00000000" w:rsidRPr="00000000">
              <w:rPr>
                <w:rFonts w:ascii="Roboto" w:cs="Roboto" w:eastAsia="Roboto" w:hAnsi="Roboto"/>
                <w:rtl w:val="0"/>
              </w:rPr>
              <w:t xml:space="preserve">Delivery Channels</w:t>
            </w:r>
          </w:hyperlink>
          <w:r w:rsidDel="00000000" w:rsidR="00000000" w:rsidRPr="00000000">
            <w:rPr>
              <w:rFonts w:ascii="Roboto" w:cs="Roboto" w:eastAsia="Roboto" w:hAnsi="Roboto"/>
              <w:rtl w:val="0"/>
            </w:rPr>
            <w:tab/>
          </w:r>
          <w:r w:rsidDel="00000000" w:rsidR="00000000" w:rsidRPr="00000000">
            <w:fldChar w:fldCharType="begin"/>
            <w:instrText xml:space="preserve"> PAGEREF _tun031f2w71i \h </w:instrText>
            <w:fldChar w:fldCharType="separate"/>
          </w:r>
          <w:r w:rsidDel="00000000" w:rsidR="00000000" w:rsidRPr="00000000">
            <w:rPr>
              <w:rFonts w:ascii="Roboto" w:cs="Roboto" w:eastAsia="Roboto" w:hAnsi="Roboto"/>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rFonts w:ascii="Roboto" w:cs="Roboto" w:eastAsia="Roboto" w:hAnsi="Roboto"/>
            </w:rPr>
          </w:pPr>
          <w:hyperlink w:anchor="_11yxt89ulmrm">
            <w:r w:rsidDel="00000000" w:rsidR="00000000" w:rsidRPr="00000000">
              <w:rPr>
                <w:rFonts w:ascii="Roboto" w:cs="Roboto" w:eastAsia="Roboto" w:hAnsi="Roboto"/>
                <w:b w:val="1"/>
                <w:rtl w:val="0"/>
              </w:rPr>
              <w:t xml:space="preserve">3. CVD/Diabetes Screening, CVD Management</w:t>
            </w:r>
          </w:hyperlink>
          <w:r w:rsidDel="00000000" w:rsidR="00000000" w:rsidRPr="00000000">
            <w:rPr>
              <w:rFonts w:ascii="Roboto" w:cs="Roboto" w:eastAsia="Roboto" w:hAnsi="Roboto"/>
              <w:b w:val="1"/>
              <w:rtl w:val="0"/>
            </w:rPr>
            <w:tab/>
          </w:r>
          <w:r w:rsidDel="00000000" w:rsidR="00000000" w:rsidRPr="00000000">
            <w:fldChar w:fldCharType="begin"/>
            <w:instrText xml:space="preserve"> PAGEREF _11yxt89ulmrm \h </w:instrText>
            <w:fldChar w:fldCharType="separate"/>
          </w:r>
          <w:r w:rsidDel="00000000" w:rsidR="00000000" w:rsidRPr="00000000">
            <w:rPr>
              <w:rFonts w:ascii="Roboto" w:cs="Roboto" w:eastAsia="Roboto" w:hAnsi="Roboto"/>
              <w:b w:val="1"/>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mq8u8qqid33p">
            <w:r w:rsidDel="00000000" w:rsidR="00000000" w:rsidRPr="00000000">
              <w:rPr>
                <w:rFonts w:ascii="Roboto" w:cs="Roboto" w:eastAsia="Roboto" w:hAnsi="Roboto"/>
                <w:rtl w:val="0"/>
              </w:rPr>
              <w:t xml:space="preserve">EPIDEMIOLOGY</w:t>
            </w:r>
          </w:hyperlink>
          <w:r w:rsidDel="00000000" w:rsidR="00000000" w:rsidRPr="00000000">
            <w:rPr>
              <w:rFonts w:ascii="Roboto" w:cs="Roboto" w:eastAsia="Roboto" w:hAnsi="Roboto"/>
              <w:rtl w:val="0"/>
            </w:rPr>
            <w:tab/>
          </w:r>
          <w:r w:rsidDel="00000000" w:rsidR="00000000" w:rsidRPr="00000000">
            <w:fldChar w:fldCharType="begin"/>
            <w:instrText xml:space="preserve"> PAGEREF _mq8u8qqid33p \h </w:instrText>
            <w:fldChar w:fldCharType="separate"/>
          </w:r>
          <w:r w:rsidDel="00000000" w:rsidR="00000000" w:rsidRPr="00000000">
            <w:rPr>
              <w:rFonts w:ascii="Roboto" w:cs="Roboto" w:eastAsia="Roboto" w:hAnsi="Roboto"/>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wtdb9aa7tuqc">
            <w:r w:rsidDel="00000000" w:rsidR="00000000" w:rsidRPr="00000000">
              <w:rPr>
                <w:rFonts w:ascii="Roboto" w:cs="Roboto" w:eastAsia="Roboto" w:hAnsi="Roboto"/>
                <w:rtl w:val="0"/>
              </w:rPr>
              <w:t xml:space="preserve">INTERVENTION COSTING</w:t>
            </w:r>
          </w:hyperlink>
          <w:r w:rsidDel="00000000" w:rsidR="00000000" w:rsidRPr="00000000">
            <w:rPr>
              <w:rFonts w:ascii="Roboto" w:cs="Roboto" w:eastAsia="Roboto" w:hAnsi="Roboto"/>
              <w:rtl w:val="0"/>
            </w:rPr>
            <w:tab/>
          </w:r>
          <w:r w:rsidDel="00000000" w:rsidR="00000000" w:rsidRPr="00000000">
            <w:fldChar w:fldCharType="begin"/>
            <w:instrText xml:space="preserve"> PAGEREF _wtdb9aa7tuqc \h </w:instrText>
            <w:fldChar w:fldCharType="separate"/>
          </w:r>
          <w:r w:rsidDel="00000000" w:rsidR="00000000" w:rsidRPr="00000000">
            <w:rPr>
              <w:rFonts w:ascii="Roboto" w:cs="Roboto" w:eastAsia="Roboto" w:hAnsi="Roboto"/>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5wctsz7llhad">
            <w:r w:rsidDel="00000000" w:rsidR="00000000" w:rsidRPr="00000000">
              <w:rPr>
                <w:rFonts w:ascii="Roboto" w:cs="Roboto" w:eastAsia="Roboto" w:hAnsi="Roboto"/>
                <w:rtl w:val="0"/>
              </w:rPr>
              <w:t xml:space="preserve">Target Population</w:t>
            </w:r>
          </w:hyperlink>
          <w:r w:rsidDel="00000000" w:rsidR="00000000" w:rsidRPr="00000000">
            <w:rPr>
              <w:rFonts w:ascii="Roboto" w:cs="Roboto" w:eastAsia="Roboto" w:hAnsi="Roboto"/>
              <w:rtl w:val="0"/>
            </w:rPr>
            <w:tab/>
          </w:r>
          <w:r w:rsidDel="00000000" w:rsidR="00000000" w:rsidRPr="00000000">
            <w:fldChar w:fldCharType="begin"/>
            <w:instrText xml:space="preserve"> PAGEREF _5wctsz7llhad \h </w:instrText>
            <w:fldChar w:fldCharType="separate"/>
          </w:r>
          <w:r w:rsidDel="00000000" w:rsidR="00000000" w:rsidRPr="00000000">
            <w:rPr>
              <w:rFonts w:ascii="Roboto" w:cs="Roboto" w:eastAsia="Roboto" w:hAnsi="Roboto"/>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utsbxtbg4mcy">
            <w:r w:rsidDel="00000000" w:rsidR="00000000" w:rsidRPr="00000000">
              <w:rPr>
                <w:rFonts w:ascii="Roboto" w:cs="Roboto" w:eastAsia="Roboto" w:hAnsi="Roboto"/>
                <w:rtl w:val="0"/>
              </w:rPr>
              <w:t xml:space="preserve">Population-in-Need</w:t>
            </w:r>
          </w:hyperlink>
          <w:r w:rsidDel="00000000" w:rsidR="00000000" w:rsidRPr="00000000">
            <w:rPr>
              <w:rFonts w:ascii="Roboto" w:cs="Roboto" w:eastAsia="Roboto" w:hAnsi="Roboto"/>
              <w:rtl w:val="0"/>
            </w:rPr>
            <w:tab/>
          </w:r>
          <w:r w:rsidDel="00000000" w:rsidR="00000000" w:rsidRPr="00000000">
            <w:fldChar w:fldCharType="begin"/>
            <w:instrText xml:space="preserve"> PAGEREF _utsbxtbg4mcy \h </w:instrText>
            <w:fldChar w:fldCharType="separate"/>
          </w:r>
          <w:r w:rsidDel="00000000" w:rsidR="00000000" w:rsidRPr="00000000">
            <w:rPr>
              <w:rFonts w:ascii="Roboto" w:cs="Roboto" w:eastAsia="Roboto" w:hAnsi="Roboto"/>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b27z591r5byb">
            <w:r w:rsidDel="00000000" w:rsidR="00000000" w:rsidRPr="00000000">
              <w:rPr>
                <w:rFonts w:ascii="Roboto" w:cs="Roboto" w:eastAsia="Roboto" w:hAnsi="Roboto"/>
                <w:rtl w:val="0"/>
              </w:rPr>
              <w:t xml:space="preserve">Intervention Coverage</w:t>
            </w:r>
          </w:hyperlink>
          <w:r w:rsidDel="00000000" w:rsidR="00000000" w:rsidRPr="00000000">
            <w:rPr>
              <w:rFonts w:ascii="Roboto" w:cs="Roboto" w:eastAsia="Roboto" w:hAnsi="Roboto"/>
              <w:rtl w:val="0"/>
            </w:rPr>
            <w:tab/>
          </w:r>
          <w:r w:rsidDel="00000000" w:rsidR="00000000" w:rsidRPr="00000000">
            <w:fldChar w:fldCharType="begin"/>
            <w:instrText xml:space="preserve"> PAGEREF _b27z591r5byb \h </w:instrText>
            <w:fldChar w:fldCharType="separate"/>
          </w:r>
          <w:r w:rsidDel="00000000" w:rsidR="00000000" w:rsidRPr="00000000">
            <w:rPr>
              <w:rFonts w:ascii="Roboto" w:cs="Roboto" w:eastAsia="Roboto" w:hAnsi="Roboto"/>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o4ldbvdetuyh">
            <w:r w:rsidDel="00000000" w:rsidR="00000000" w:rsidRPr="00000000">
              <w:rPr>
                <w:rFonts w:ascii="Roboto" w:cs="Roboto" w:eastAsia="Roboto" w:hAnsi="Roboto"/>
                <w:rtl w:val="0"/>
              </w:rPr>
              <w:t xml:space="preserve">Treatment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_o4ldbvdetuyh \h </w:instrText>
            <w:fldChar w:fldCharType="separate"/>
          </w:r>
          <w:r w:rsidDel="00000000" w:rsidR="00000000" w:rsidRPr="00000000">
            <w:rPr>
              <w:rFonts w:ascii="Roboto" w:cs="Roboto" w:eastAsia="Roboto" w:hAnsi="Roboto"/>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y2i7q7coq4tw">
            <w:r w:rsidDel="00000000" w:rsidR="00000000" w:rsidRPr="00000000">
              <w:rPr>
                <w:rFonts w:ascii="Roboto" w:cs="Roboto" w:eastAsia="Roboto" w:hAnsi="Roboto"/>
                <w:rtl w:val="0"/>
              </w:rPr>
              <w:t xml:space="preserve">Delivery Channels</w:t>
            </w:r>
          </w:hyperlink>
          <w:r w:rsidDel="00000000" w:rsidR="00000000" w:rsidRPr="00000000">
            <w:rPr>
              <w:rFonts w:ascii="Roboto" w:cs="Roboto" w:eastAsia="Roboto" w:hAnsi="Roboto"/>
              <w:rtl w:val="0"/>
            </w:rPr>
            <w:tab/>
          </w:r>
          <w:r w:rsidDel="00000000" w:rsidR="00000000" w:rsidRPr="00000000">
            <w:fldChar w:fldCharType="begin"/>
            <w:instrText xml:space="preserve"> PAGEREF _y2i7q7coq4tw \h </w:instrText>
            <w:fldChar w:fldCharType="separate"/>
          </w:r>
          <w:r w:rsidDel="00000000" w:rsidR="00000000" w:rsidRPr="00000000">
            <w:rPr>
              <w:rFonts w:ascii="Roboto" w:cs="Roboto" w:eastAsia="Roboto" w:hAnsi="Roboto"/>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200" w:line="240" w:lineRule="auto"/>
            <w:ind w:left="0" w:firstLine="0"/>
            <w:contextualSpacing w:val="0"/>
            <w:rPr>
              <w:rFonts w:ascii="Roboto" w:cs="Roboto" w:eastAsia="Roboto" w:hAnsi="Roboto"/>
            </w:rPr>
          </w:pPr>
          <w:hyperlink w:anchor="_3809zuetivor">
            <w:r w:rsidDel="00000000" w:rsidR="00000000" w:rsidRPr="00000000">
              <w:rPr>
                <w:rFonts w:ascii="Roboto" w:cs="Roboto" w:eastAsia="Roboto" w:hAnsi="Roboto"/>
                <w:b w:val="1"/>
                <w:rtl w:val="0"/>
              </w:rPr>
              <w:t xml:space="preserve">4. and 5. MATERNAL AND CHILD</w:t>
            </w:r>
          </w:hyperlink>
          <w:r w:rsidDel="00000000" w:rsidR="00000000" w:rsidRPr="00000000">
            <w:rPr>
              <w:rFonts w:ascii="Roboto" w:cs="Roboto" w:eastAsia="Roboto" w:hAnsi="Roboto"/>
              <w:b w:val="1"/>
              <w:rtl w:val="0"/>
            </w:rPr>
            <w:tab/>
          </w:r>
          <w:r w:rsidDel="00000000" w:rsidR="00000000" w:rsidRPr="00000000">
            <w:fldChar w:fldCharType="begin"/>
            <w:instrText xml:space="preserve"> PAGEREF _3809zuetivor \h </w:instrText>
            <w:fldChar w:fldCharType="separate"/>
          </w:r>
          <w:r w:rsidDel="00000000" w:rsidR="00000000" w:rsidRPr="00000000">
            <w:rPr>
              <w:rFonts w:ascii="Roboto" w:cs="Roboto" w:eastAsia="Roboto" w:hAnsi="Roboto"/>
              <w:b w:val="1"/>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fe7b3ffvlokc">
            <w:r w:rsidDel="00000000" w:rsidR="00000000" w:rsidRPr="00000000">
              <w:rPr>
                <w:rFonts w:ascii="Roboto" w:cs="Roboto" w:eastAsia="Roboto" w:hAnsi="Roboto"/>
                <w:rtl w:val="0"/>
              </w:rPr>
              <w:t xml:space="preserve">LiST Impact Module Epidemiology</w:t>
            </w:r>
          </w:hyperlink>
          <w:r w:rsidDel="00000000" w:rsidR="00000000" w:rsidRPr="00000000">
            <w:rPr>
              <w:rFonts w:ascii="Roboto" w:cs="Roboto" w:eastAsia="Roboto" w:hAnsi="Roboto"/>
              <w:rtl w:val="0"/>
            </w:rPr>
            <w:tab/>
          </w:r>
          <w:r w:rsidDel="00000000" w:rsidR="00000000" w:rsidRPr="00000000">
            <w:fldChar w:fldCharType="begin"/>
            <w:instrText xml:space="preserve"> PAGEREF _fe7b3ffvlokc \h </w:instrText>
            <w:fldChar w:fldCharType="separate"/>
          </w:r>
          <w:r w:rsidDel="00000000" w:rsidR="00000000" w:rsidRPr="00000000">
            <w:rPr>
              <w:rFonts w:ascii="Roboto" w:cs="Roboto" w:eastAsia="Roboto" w:hAnsi="Roboto"/>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qkkquzo9lby3">
            <w:r w:rsidDel="00000000" w:rsidR="00000000" w:rsidRPr="00000000">
              <w:rPr>
                <w:rFonts w:ascii="Roboto" w:cs="Roboto" w:eastAsia="Roboto" w:hAnsi="Roboto"/>
                <w:rtl w:val="0"/>
              </w:rPr>
              <w:t xml:space="preserve">INTERVENTION COSTING</w:t>
            </w:r>
          </w:hyperlink>
          <w:r w:rsidDel="00000000" w:rsidR="00000000" w:rsidRPr="00000000">
            <w:rPr>
              <w:rFonts w:ascii="Roboto" w:cs="Roboto" w:eastAsia="Roboto" w:hAnsi="Roboto"/>
              <w:rtl w:val="0"/>
            </w:rPr>
            <w:tab/>
          </w:r>
          <w:r w:rsidDel="00000000" w:rsidR="00000000" w:rsidRPr="00000000">
            <w:fldChar w:fldCharType="begin"/>
            <w:instrText xml:space="preserve"> PAGEREF _qkkquzo9lby3 \h </w:instrText>
            <w:fldChar w:fldCharType="separate"/>
          </w:r>
          <w:r w:rsidDel="00000000" w:rsidR="00000000" w:rsidRPr="00000000">
            <w:rPr>
              <w:rFonts w:ascii="Roboto" w:cs="Roboto" w:eastAsia="Roboto" w:hAnsi="Roboto"/>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mkomcq78rupx">
            <w:r w:rsidDel="00000000" w:rsidR="00000000" w:rsidRPr="00000000">
              <w:rPr>
                <w:rFonts w:ascii="Roboto" w:cs="Roboto" w:eastAsia="Roboto" w:hAnsi="Roboto"/>
                <w:rtl w:val="0"/>
              </w:rPr>
              <w:t xml:space="preserve">Target Population</w:t>
            </w:r>
          </w:hyperlink>
          <w:r w:rsidDel="00000000" w:rsidR="00000000" w:rsidRPr="00000000">
            <w:rPr>
              <w:rFonts w:ascii="Roboto" w:cs="Roboto" w:eastAsia="Roboto" w:hAnsi="Roboto"/>
              <w:rtl w:val="0"/>
            </w:rPr>
            <w:tab/>
          </w:r>
          <w:r w:rsidDel="00000000" w:rsidR="00000000" w:rsidRPr="00000000">
            <w:fldChar w:fldCharType="begin"/>
            <w:instrText xml:space="preserve"> PAGEREF _mkomcq78rupx \h </w:instrText>
            <w:fldChar w:fldCharType="separate"/>
          </w:r>
          <w:r w:rsidDel="00000000" w:rsidR="00000000" w:rsidRPr="00000000">
            <w:rPr>
              <w:rFonts w:ascii="Roboto" w:cs="Roboto" w:eastAsia="Roboto" w:hAnsi="Roboto"/>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ngkm985p70bm">
            <w:r w:rsidDel="00000000" w:rsidR="00000000" w:rsidRPr="00000000">
              <w:rPr>
                <w:rFonts w:ascii="Roboto" w:cs="Roboto" w:eastAsia="Roboto" w:hAnsi="Roboto"/>
                <w:rtl w:val="0"/>
              </w:rPr>
              <w:t xml:space="preserve">Population-in-Need</w:t>
            </w:r>
          </w:hyperlink>
          <w:r w:rsidDel="00000000" w:rsidR="00000000" w:rsidRPr="00000000">
            <w:rPr>
              <w:rFonts w:ascii="Roboto" w:cs="Roboto" w:eastAsia="Roboto" w:hAnsi="Roboto"/>
              <w:rtl w:val="0"/>
            </w:rPr>
            <w:tab/>
          </w:r>
          <w:r w:rsidDel="00000000" w:rsidR="00000000" w:rsidRPr="00000000">
            <w:fldChar w:fldCharType="begin"/>
            <w:instrText xml:space="preserve"> PAGEREF _ngkm985p70bm \h </w:instrText>
            <w:fldChar w:fldCharType="separate"/>
          </w:r>
          <w:r w:rsidDel="00000000" w:rsidR="00000000" w:rsidRPr="00000000">
            <w:rPr>
              <w:rFonts w:ascii="Roboto" w:cs="Roboto" w:eastAsia="Roboto" w:hAnsi="Roboto"/>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iwcw1cy0e3wc">
            <w:r w:rsidDel="00000000" w:rsidR="00000000" w:rsidRPr="00000000">
              <w:rPr>
                <w:rFonts w:ascii="Roboto" w:cs="Roboto" w:eastAsia="Roboto" w:hAnsi="Roboto"/>
                <w:rtl w:val="0"/>
              </w:rPr>
              <w:t xml:space="preserve">Intervention Coverage</w:t>
            </w:r>
          </w:hyperlink>
          <w:r w:rsidDel="00000000" w:rsidR="00000000" w:rsidRPr="00000000">
            <w:rPr>
              <w:rFonts w:ascii="Roboto" w:cs="Roboto" w:eastAsia="Roboto" w:hAnsi="Roboto"/>
              <w:rtl w:val="0"/>
            </w:rPr>
            <w:tab/>
          </w:r>
          <w:r w:rsidDel="00000000" w:rsidR="00000000" w:rsidRPr="00000000">
            <w:fldChar w:fldCharType="begin"/>
            <w:instrText xml:space="preserve"> PAGEREF _iwcw1cy0e3wc \h </w:instrText>
            <w:fldChar w:fldCharType="separate"/>
          </w:r>
          <w:r w:rsidDel="00000000" w:rsidR="00000000" w:rsidRPr="00000000">
            <w:rPr>
              <w:rFonts w:ascii="Roboto" w:cs="Roboto" w:eastAsia="Roboto" w:hAnsi="Roboto"/>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atqird9dx8ov">
            <w:r w:rsidDel="00000000" w:rsidR="00000000" w:rsidRPr="00000000">
              <w:rPr>
                <w:rFonts w:ascii="Roboto" w:cs="Roboto" w:eastAsia="Roboto" w:hAnsi="Roboto"/>
                <w:rtl w:val="0"/>
              </w:rPr>
              <w:t xml:space="preserve">Treatment Inputs</w:t>
            </w:r>
          </w:hyperlink>
          <w:r w:rsidDel="00000000" w:rsidR="00000000" w:rsidRPr="00000000">
            <w:rPr>
              <w:rFonts w:ascii="Roboto" w:cs="Roboto" w:eastAsia="Roboto" w:hAnsi="Roboto"/>
              <w:rtl w:val="0"/>
            </w:rPr>
            <w:tab/>
          </w:r>
          <w:r w:rsidDel="00000000" w:rsidR="00000000" w:rsidRPr="00000000">
            <w:fldChar w:fldCharType="begin"/>
            <w:instrText xml:space="preserve"> PAGEREF _atqird9dx8ov \h </w:instrText>
            <w:fldChar w:fldCharType="separate"/>
          </w:r>
          <w:r w:rsidDel="00000000" w:rsidR="00000000" w:rsidRPr="00000000">
            <w:rPr>
              <w:rFonts w:ascii="Roboto" w:cs="Roboto" w:eastAsia="Roboto" w:hAnsi="Roboto"/>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e0b4afhfiet5">
            <w:r w:rsidDel="00000000" w:rsidR="00000000" w:rsidRPr="00000000">
              <w:rPr>
                <w:rFonts w:ascii="Roboto" w:cs="Roboto" w:eastAsia="Roboto" w:hAnsi="Roboto"/>
                <w:rtl w:val="0"/>
              </w:rPr>
              <w:t xml:space="preserve">Outpatient and Inpatient Costs</w:t>
            </w:r>
          </w:hyperlink>
          <w:r w:rsidDel="00000000" w:rsidR="00000000" w:rsidRPr="00000000">
            <w:rPr>
              <w:rFonts w:ascii="Roboto" w:cs="Roboto" w:eastAsia="Roboto" w:hAnsi="Roboto"/>
              <w:rtl w:val="0"/>
            </w:rPr>
            <w:tab/>
          </w:r>
          <w:r w:rsidDel="00000000" w:rsidR="00000000" w:rsidRPr="00000000">
            <w:fldChar w:fldCharType="begin"/>
            <w:instrText xml:space="preserve"> PAGEREF _e0b4afhfiet5 \h </w:instrText>
            <w:fldChar w:fldCharType="separate"/>
          </w:r>
          <w:r w:rsidDel="00000000" w:rsidR="00000000" w:rsidRPr="00000000">
            <w:rPr>
              <w:rFonts w:ascii="Roboto" w:cs="Roboto" w:eastAsia="Roboto" w:hAnsi="Roboto"/>
              <w:rtl w:val="0"/>
            </w:rPr>
            <w:t xml:space="preserve">69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720" w:firstLine="0"/>
            <w:contextualSpacing w:val="0"/>
            <w:rPr>
              <w:rFonts w:ascii="Roboto" w:cs="Roboto" w:eastAsia="Roboto" w:hAnsi="Roboto"/>
            </w:rPr>
          </w:pPr>
          <w:hyperlink w:anchor="_i5st1ic0yhff">
            <w:r w:rsidDel="00000000" w:rsidR="00000000" w:rsidRPr="00000000">
              <w:rPr>
                <w:rFonts w:ascii="Roboto" w:cs="Roboto" w:eastAsia="Roboto" w:hAnsi="Roboto"/>
                <w:rtl w:val="0"/>
              </w:rPr>
              <w:t xml:space="preserve">Delivery Channels</w:t>
            </w:r>
          </w:hyperlink>
          <w:r w:rsidDel="00000000" w:rsidR="00000000" w:rsidRPr="00000000">
            <w:rPr>
              <w:rFonts w:ascii="Roboto" w:cs="Roboto" w:eastAsia="Roboto" w:hAnsi="Roboto"/>
              <w:rtl w:val="0"/>
            </w:rPr>
            <w:tab/>
          </w:r>
          <w:r w:rsidDel="00000000" w:rsidR="00000000" w:rsidRPr="00000000">
            <w:fldChar w:fldCharType="begin"/>
            <w:instrText xml:space="preserve"> PAGEREF _i5st1ic0yhff \h </w:instrText>
            <w:fldChar w:fldCharType="separate"/>
          </w:r>
          <w:r w:rsidDel="00000000" w:rsidR="00000000" w:rsidRPr="00000000">
            <w:rPr>
              <w:rFonts w:ascii="Roboto" w:cs="Roboto" w:eastAsia="Roboto" w:hAnsi="Roboto"/>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before="60" w:line="240" w:lineRule="auto"/>
            <w:ind w:left="360" w:firstLine="0"/>
            <w:contextualSpacing w:val="0"/>
            <w:rPr>
              <w:rFonts w:ascii="Roboto" w:cs="Roboto" w:eastAsia="Roboto" w:hAnsi="Roboto"/>
            </w:rPr>
          </w:pPr>
          <w:hyperlink w:anchor="_lz43rwr8t88i">
            <w:r w:rsidDel="00000000" w:rsidR="00000000" w:rsidRPr="00000000">
              <w:rPr>
                <w:rFonts w:ascii="Roboto" w:cs="Roboto" w:eastAsia="Roboto" w:hAnsi="Roboto"/>
                <w:rtl w:val="0"/>
              </w:rPr>
              <w:t xml:space="preserve">Price Comparison between Default and Replaced</w:t>
            </w:r>
          </w:hyperlink>
          <w:r w:rsidDel="00000000" w:rsidR="00000000" w:rsidRPr="00000000">
            <w:rPr>
              <w:rFonts w:ascii="Roboto" w:cs="Roboto" w:eastAsia="Roboto" w:hAnsi="Roboto"/>
              <w:rtl w:val="0"/>
            </w:rPr>
            <w:tab/>
          </w:r>
          <w:r w:rsidDel="00000000" w:rsidR="00000000" w:rsidRPr="00000000">
            <w:fldChar w:fldCharType="begin"/>
            <w:instrText xml:space="preserve"> PAGEREF _lz43rwr8t88i \h </w:instrText>
            <w:fldChar w:fldCharType="separate"/>
          </w:r>
          <w:r w:rsidDel="00000000" w:rsidR="00000000" w:rsidRPr="00000000">
            <w:rPr>
              <w:rFonts w:ascii="Roboto" w:cs="Roboto" w:eastAsia="Roboto" w:hAnsi="Roboto"/>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025.511811023624"/>
            </w:tabs>
            <w:spacing w:after="80" w:before="60" w:line="240" w:lineRule="auto"/>
            <w:ind w:left="360" w:firstLine="0"/>
            <w:contextualSpacing w:val="0"/>
            <w:rPr>
              <w:rFonts w:ascii="Roboto" w:cs="Roboto" w:eastAsia="Roboto" w:hAnsi="Roboto"/>
            </w:rPr>
          </w:pPr>
          <w:hyperlink w:anchor="_r39gm7aatein">
            <w:r w:rsidDel="00000000" w:rsidR="00000000" w:rsidRPr="00000000">
              <w:rPr>
                <w:rFonts w:ascii="Roboto" w:cs="Roboto" w:eastAsia="Roboto" w:hAnsi="Roboto"/>
                <w:rtl w:val="0"/>
              </w:rPr>
              <w:t xml:space="preserve">GCEA RESULTS</w:t>
            </w:r>
          </w:hyperlink>
          <w:r w:rsidDel="00000000" w:rsidR="00000000" w:rsidRPr="00000000">
            <w:rPr>
              <w:rFonts w:ascii="Roboto" w:cs="Roboto" w:eastAsia="Roboto" w:hAnsi="Roboto"/>
              <w:rtl w:val="0"/>
            </w:rPr>
            <w:tab/>
          </w:r>
          <w:r w:rsidDel="00000000" w:rsidR="00000000" w:rsidRPr="00000000">
            <w:fldChar w:fldCharType="begin"/>
            <w:instrText xml:space="preserve"> PAGEREF _r39gm7aatein \h </w:instrText>
            <w:fldChar w:fldCharType="separate"/>
          </w:r>
          <w:r w:rsidDel="00000000" w:rsidR="00000000" w:rsidRPr="00000000">
            <w:rPr>
              <w:rFonts w:ascii="Roboto" w:cs="Roboto" w:eastAsia="Roboto" w:hAnsi="Roboto"/>
              <w:rtl w:val="0"/>
            </w:rPr>
            <w:t xml:space="preserve">73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rPr>
          <w:rFonts w:ascii="Roboto" w:cs="Roboto" w:eastAsia="Roboto" w:hAnsi="Roboto"/>
        </w:rPr>
      </w:pPr>
      <w:r w:rsidDel="00000000" w:rsidR="00000000" w:rsidRPr="00000000">
        <w:rPr>
          <w:rtl w:val="0"/>
        </w:rPr>
      </w:r>
    </w:p>
    <w:p w:rsidR="00000000" w:rsidDel="00000000" w:rsidP="00000000" w:rsidRDefault="00000000" w:rsidRPr="00000000">
      <w:pP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wce4ykg9mo9" w:id="0"/>
      <w:bookmarkEnd w:id="0"/>
      <w:r w:rsidDel="00000000" w:rsidR="00000000" w:rsidRPr="00000000">
        <w:rPr>
          <w:rtl w:val="0"/>
        </w:rPr>
        <w:t xml:space="preserve">1. Chronic Obstructive Pulmonary Disorder (COPD)</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sz w:val="28"/>
          <w:szCs w:val="28"/>
        </w:rPr>
      </w:pPr>
      <w:bookmarkStart w:colFirst="0" w:colLast="0" w:name="_v42n1ade8rj1" w:id="1"/>
      <w:bookmarkEnd w:id="1"/>
      <w:r w:rsidDel="00000000" w:rsidR="00000000" w:rsidRPr="00000000">
        <w:rPr>
          <w:rtl w:val="0"/>
        </w:rPr>
        <w:t xml:space="preserve">EPIDEMIOLOGY</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3yve5eciw2de" w:id="2"/>
      <w:bookmarkEnd w:id="2"/>
      <w:r w:rsidDel="00000000" w:rsidR="00000000" w:rsidRPr="00000000">
        <w:rPr>
          <w:rtl w:val="0"/>
        </w:rPr>
        <w:t xml:space="preserve">DISMOD II Inputs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Associated health states were modeled from DISMOD II using the following inputs: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1.1. COPD inputs for DISMOD II</w:t>
      </w:r>
    </w:p>
    <w:tbl>
      <w:tblPr>
        <w:tblStyle w:val="Table1"/>
        <w:tblW w:w="901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45"/>
        <w:gridCol w:w="1350"/>
        <w:gridCol w:w="1380"/>
        <w:gridCol w:w="1620"/>
        <w:tblGridChange w:id="0">
          <w:tblGrid>
            <w:gridCol w:w="1560"/>
            <w:gridCol w:w="1560"/>
            <w:gridCol w:w="1545"/>
            <w:gridCol w:w="1350"/>
            <w:gridCol w:w="1380"/>
            <w:gridCol w:w="162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Mortality (per 100,000)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Remission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2010 Global Burden of Disease data on Philipp</w:t>
            </w:r>
            <w:r w:rsidDel="00000000" w:rsidR="00000000" w:rsidRPr="00000000">
              <w:rPr>
                <w:rFonts w:ascii="Roboto" w:cs="Roboto" w:eastAsia="Roboto" w:hAnsi="Roboto"/>
                <w:sz w:val="20"/>
                <w:szCs w:val="20"/>
                <w:rtl w:val="0"/>
              </w:rPr>
              <w:t xml:space="preserve">i</w:t>
            </w:r>
            <w:r w:rsidDel="00000000" w:rsidR="00000000" w:rsidRPr="00000000">
              <w:rPr>
                <w:rFonts w:ascii="Roboto" w:cs="Roboto" w:eastAsia="Roboto" w:hAnsi="Roboto"/>
                <w:sz w:val="20"/>
                <w:szCs w:val="20"/>
                <w:rtl w:val="0"/>
              </w:rPr>
              <w:t xml:space="preserve">nes</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the General Record of Incidence of Mortality (GRIM), Australia </w:t>
            </w:r>
            <w:r w:rsidDel="00000000" w:rsidR="00000000" w:rsidRPr="00000000">
              <w:rPr>
                <w:rFonts w:ascii="Roboto" w:cs="Roboto" w:eastAsia="Roboto" w:hAnsi="Roboto"/>
                <w:sz w:val="20"/>
                <w:szCs w:val="20"/>
                <w:rtl w:val="0"/>
              </w:rPr>
              <w:t xml:space="preserve">2013</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patients do not recover from COPD</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Male/Female</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2.992991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1.780535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13.04122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9.034464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23.58253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17.0458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35.09937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25.42391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50.33278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37.55522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63.35752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48.08461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73.52938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58.15146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 to 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84.47309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69.04364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96.92152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81.63986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 to 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119.1284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103.6187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146.5107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130.9996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 to 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188.2787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174.1115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10.2</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199.8073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175.3001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18.7</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 to 69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252.1461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228.8193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41.5</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253.4048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237.7502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121.3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81.1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 to 79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287.2998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270.8643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139.2</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84</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303.8194</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328.6827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367.2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235.4</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85 above</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762.2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380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statistics were provided by WHO.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Mortality rates available from the following </w:t>
      </w:r>
      <w:hyperlink r:id="rId6">
        <w:r w:rsidDel="00000000" w:rsidR="00000000" w:rsidRPr="00000000">
          <w:rPr>
            <w:rFonts w:ascii="Roboto" w:cs="Roboto" w:eastAsia="Roboto" w:hAnsi="Roboto"/>
            <w:color w:val="1155cc"/>
            <w:sz w:val="20"/>
            <w:szCs w:val="20"/>
            <w:u w:val="single"/>
            <w:rtl w:val="0"/>
          </w:rPr>
          <w:t xml:space="preserve">URL</w:t>
        </w:r>
      </w:hyperlink>
      <w:r w:rsidDel="00000000" w:rsidR="00000000" w:rsidRPr="00000000">
        <w:rPr>
          <w:rFonts w:ascii="Roboto" w:cs="Roboto" w:eastAsia="Roboto" w:hAnsi="Roboto"/>
          <w:sz w:val="20"/>
          <w:szCs w:val="20"/>
          <w:rtl w:val="0"/>
        </w:rPr>
        <w:t xml:space="preserve">.</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7n0p316z3qq1" w:id="3"/>
      <w:bookmarkEnd w:id="3"/>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e03i5mpy3mw8" w:id="4"/>
      <w:bookmarkEnd w:id="4"/>
      <w:r w:rsidDel="00000000" w:rsidR="00000000" w:rsidRPr="00000000">
        <w:rPr>
          <w:rtl w:val="0"/>
        </w:rPr>
        <w:t xml:space="preserve">Health State: Disease free/Susceptible to Transition: Incidence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1.2.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COPD Inputs for GCEA. Those in gray mean that defaults were accepted.</w:t>
      </w:r>
    </w:p>
    <w:tbl>
      <w:tblPr>
        <w:tblStyle w:val="Table2"/>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Grayed out (Prevalence rate changed in “Health State: COPD episode”)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0.4125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0.05</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2.3096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2.4899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2.3727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0.09</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3.1646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2.3633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3.0269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5.3037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0.18</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9.9639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0.21</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5.7124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0.23</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9.5113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0.27</w:t>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7.6916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1.3.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COPD Inputs for GCEA. Those in gray mean that defaults were accepted.</w:t>
      </w:r>
    </w:p>
    <w:tbl>
      <w:tblPr>
        <w:tblStyle w:val="Table3"/>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Grayed out (Prevalence rate changed in “Health State: COPD episode”)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0.2925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0.04</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1.6872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1.8322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1.808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2.4117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1.9605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2.4957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5.5406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0.18</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9.1825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5.5911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0.23</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0.27</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9.3937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episode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2myeobw4x0hp" w:id="5"/>
      <w:bookmarkEnd w:id="5"/>
      <w:r w:rsidDel="00000000" w:rsidR="00000000" w:rsidRPr="00000000">
        <w:rPr>
          <w:rtl w:val="0"/>
        </w:rPr>
        <w:t xml:space="preserve">Health State: COPD to Transition: Case-fatality rate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1.4.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COPD Inputs for GCEA. Those in gray mean that defaults were accepted.</w:t>
      </w:r>
    </w:p>
    <w:tbl>
      <w:tblPr>
        <w:tblStyle w:val="Table4"/>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3.5449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0.2853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0.1069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23.1448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0.011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34.1362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47.9774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61.0399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0.0117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78.5045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0.0353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114.1131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180.615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0.3478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239.5371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1.6048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289.8815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4.7673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332.4832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12.9701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1.5.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COPD Inputs for GCEA. Those in gray mean that defaults were accepted.</w:t>
      </w:r>
    </w:p>
    <w:tbl>
      <w:tblPr>
        <w:tblStyle w:val="Table5"/>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2.1594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0.4797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6.8641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0.178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16.5302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0.0342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24.8302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0.0409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35.4839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45.7909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0.0228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61.5974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0.0154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93.7532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162.6503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217.69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1.2867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274.7202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3.4575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347.9293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7.5726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6j9bp0u8w3nt" w:id="6"/>
      <w:bookmarkEnd w:id="6"/>
      <w:r w:rsidDel="00000000" w:rsidR="00000000" w:rsidRPr="00000000">
        <w:rPr>
          <w:rtl w:val="0"/>
        </w:rPr>
        <w:t xml:space="preserve">Health State: COPD to Transition: Remission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Remission assumed to be zero as patients do not recover from COPD.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el8bon5mcdv" w:id="7"/>
      <w:bookmarkEnd w:id="7"/>
      <w:r w:rsidDel="00000000" w:rsidR="00000000" w:rsidRPr="00000000">
        <w:rPr>
          <w:rtl w:val="0"/>
        </w:rPr>
        <w:t xml:space="preserve">INTERVENTION COSTING</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2ffz49im4hzw" w:id="8"/>
      <w:bookmarkEnd w:id="8"/>
      <w:r w:rsidDel="00000000" w:rsidR="00000000" w:rsidRPr="00000000">
        <w:rPr>
          <w:rtl w:val="0"/>
        </w:rPr>
        <w:t xml:space="preserve">Target Population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All interventions address people with COPD - defaults retained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y3prurellamd" w:id="9"/>
      <w:bookmarkEnd w:id="9"/>
      <w:r w:rsidDel="00000000" w:rsidR="00000000" w:rsidRPr="00000000">
        <w:rPr>
          <w:rtl w:val="0"/>
        </w:rPr>
        <w:t xml:space="preserve">Population-in-Need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Across all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1.6. Population-in-need inputs in GCEA.</w:t>
      </w: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050"/>
        <w:gridCol w:w="1095"/>
        <w:gridCol w:w="4815"/>
        <w:tblGridChange w:id="0">
          <w:tblGrid>
            <w:gridCol w:w="2040"/>
            <w:gridCol w:w="1050"/>
            <w:gridCol w:w="1095"/>
            <w:gridCol w:w="481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Intervention</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shd w:fill="f3f3f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w:t>
            </w:r>
          </w:p>
        </w:tc>
        <w:tc>
          <w:tcPr>
            <w:shd w:fill="f3f3f3"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Rationale / Sources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Smoking cessation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67.1%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38.61%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a study by </w:t>
            </w:r>
            <w:hyperlink r:id="rId7">
              <w:r w:rsidDel="00000000" w:rsidR="00000000" w:rsidRPr="00000000">
                <w:rPr>
                  <w:rFonts w:ascii="Roboto" w:cs="Roboto" w:eastAsia="Roboto" w:hAnsi="Roboto"/>
                  <w:color w:val="1155cc"/>
                  <w:sz w:val="20"/>
                  <w:szCs w:val="20"/>
                  <w:u w:val="single"/>
                  <w:rtl w:val="0"/>
                </w:rPr>
                <w:t xml:space="preserve">Idolor, et al. (</w:t>
              </w:r>
            </w:hyperlink>
            <w:hyperlink r:id="rId8">
              <w:r w:rsidDel="00000000" w:rsidR="00000000" w:rsidRPr="00000000">
                <w:rPr>
                  <w:rFonts w:ascii="Roboto" w:cs="Roboto" w:eastAsia="Roboto" w:hAnsi="Roboto"/>
                  <w:color w:val="1155cc"/>
                  <w:sz w:val="20"/>
                  <w:szCs w:val="20"/>
                  <w:u w:val="single"/>
                  <w:rtl w:val="0"/>
                </w:rPr>
                <w:t xml:space="preserve">2011</w:t>
              </w:r>
            </w:hyperlink>
            <w:hyperlink r:id="rId9">
              <w:r w:rsidDel="00000000" w:rsidR="00000000" w:rsidRPr="00000000">
                <w:rPr>
                  <w:rFonts w:ascii="Roboto" w:cs="Roboto" w:eastAsia="Roboto" w:hAnsi="Roboto"/>
                  <w:color w:val="1155cc"/>
                  <w:sz w:val="20"/>
                  <w:szCs w:val="20"/>
                  <w:u w:val="single"/>
                  <w:rtl w:val="0"/>
                </w:rPr>
                <w:t xml:space="preserve">)</w:t>
              </w:r>
            </w:hyperlink>
            <w:r w:rsidDel="00000000" w:rsidR="00000000" w:rsidRPr="00000000">
              <w:rPr>
                <w:rFonts w:ascii="Roboto" w:cs="Roboto" w:eastAsia="Roboto" w:hAnsi="Roboto"/>
                <w:sz w:val="20"/>
                <w:szCs w:val="20"/>
                <w:rtl w:val="0"/>
              </w:rPr>
              <w:t xml:space="preserve"> in two rural municipalities in Nueva Ecija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prevalence: 20.8%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Sample size: 772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Number of current smokers with COPD: 62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COPD patients who smoke 62 / (772 * 20.8%) = 38.61%</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Inhaled salbutamol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(representing SABA)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the Philippine College of Chest Physicians (PCCP) CPG on COPD Management: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“Recommended first-line brochodilators are beta 2-agonists and or anticholinergic agents.” Salbutamol is a beta 2-agonist.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All patients assumed to require SABA as it is first-line drug</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Low-dose oral theophylline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RENAMED 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Add-on Long-acting Bronchodilators for Moderate COPD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44</w:t>
            </w: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PCCP CPG: “Methylxanthine derivatives are recommended only as second-line bronchodilators.”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Thus, theophylline was removed and renamed into long-acting bronchodilators. PCCP CPG recommends that this be given to COPD patients with severity of moderate and above. PCCP CPG reports that the patient mix of mild to moderate above COPD is 53%:47%</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Ipratropium inhaler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(representing SAMA)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r w:rsidDel="00000000" w:rsidR="00000000" w:rsidRPr="00000000">
              <w:rPr>
                <w:rFonts w:ascii="Roboto" w:cs="Roboto" w:eastAsia="Roboto" w:hAnsi="Roboto"/>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under “COPD: Inhaled salbutamol” since ipratropium is an anticholinergic agent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All patients assumed to require SAMA as it is first-line drug</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antibiotics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from a prospective cohort study by </w:t>
            </w:r>
            <w:hyperlink r:id="rId10">
              <w:r w:rsidDel="00000000" w:rsidR="00000000" w:rsidRPr="00000000">
                <w:rPr>
                  <w:rFonts w:ascii="Roboto" w:cs="Roboto" w:eastAsia="Roboto" w:hAnsi="Roboto"/>
                  <w:color w:val="1155cc"/>
                  <w:sz w:val="20"/>
                  <w:szCs w:val="20"/>
                  <w:u w:val="single"/>
                  <w:rtl w:val="0"/>
                </w:rPr>
                <w:t xml:space="preserve">Garcia-Aymerich, et al. (</w:t>
              </w:r>
            </w:hyperlink>
            <w:hyperlink r:id="rId11">
              <w:r w:rsidDel="00000000" w:rsidR="00000000" w:rsidRPr="00000000">
                <w:rPr>
                  <w:rFonts w:ascii="Roboto" w:cs="Roboto" w:eastAsia="Roboto" w:hAnsi="Roboto"/>
                  <w:color w:val="1155cc"/>
                  <w:sz w:val="20"/>
                  <w:szCs w:val="20"/>
                  <w:u w:val="single"/>
                  <w:rtl w:val="0"/>
                </w:rPr>
                <w:t xml:space="preserve">2003</w:t>
              </w:r>
            </w:hyperlink>
            <w:hyperlink r:id="rId12">
              <w:r w:rsidDel="00000000" w:rsidR="00000000" w:rsidRPr="00000000">
                <w:rPr>
                  <w:rFonts w:ascii="Roboto" w:cs="Roboto" w:eastAsia="Roboto" w:hAnsi="Roboto"/>
                  <w:color w:val="1155cc"/>
                  <w:sz w:val="20"/>
                  <w:szCs w:val="20"/>
                  <w:u w:val="single"/>
                  <w:rtl w:val="0"/>
                </w:rPr>
                <w:t xml:space="preserve">)</w:t>
              </w:r>
            </w:hyperlink>
            <w:r w:rsidDel="00000000" w:rsidR="00000000" w:rsidRPr="00000000">
              <w:rPr>
                <w:rFonts w:ascii="Roboto" w:cs="Roboto" w:eastAsia="Roboto" w:hAnsi="Roboto"/>
                <w:sz w:val="20"/>
                <w:szCs w:val="20"/>
                <w:rtl w:val="0"/>
              </w:rPr>
              <w:t xml:space="preserve"> following up 340 patients with COPD in Barcelona, Spain over a mean period of 1.1 years. 63% represent those with at least one readmission episode during the follow-up period.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Study was cited in the Philippine College of Chest Physicians (PCCP) CPG on COPD Management, </w:t>
            </w:r>
            <w:r w:rsidDel="00000000" w:rsidR="00000000" w:rsidRPr="00000000">
              <w:rPr>
                <w:rFonts w:ascii="Roboto" w:cs="Roboto" w:eastAsia="Roboto" w:hAnsi="Roboto"/>
                <w:sz w:val="20"/>
                <w:szCs w:val="20"/>
                <w:rtl w:val="0"/>
              </w:rPr>
              <w:t xml:space="preserve">2009</w:t>
            </w:r>
            <w:r w:rsidDel="00000000" w:rsidR="00000000" w:rsidRPr="00000000">
              <w:rPr>
                <w:rFonts w:ascii="Roboto" w:cs="Roboto" w:eastAsia="Roboto" w:hAnsi="Roboto"/>
                <w:sz w:val="20"/>
                <w:szCs w:val="20"/>
                <w:rtl w:val="0"/>
              </w:rPr>
              <w:t xml:space="preserve"> as Philippine-based rates of ECOPD were not available. PIN % the same across all groups as all three interventions are packaged as one exacerbation treatment package.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available upon request from the PCCP - not available online</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oral prednisolone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oxygen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lvxtsgg9za06" w:id="10"/>
      <w:bookmarkEnd w:id="10"/>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tjfn466oluyr" w:id="11"/>
      <w:bookmarkEnd w:id="11"/>
      <w:r w:rsidDel="00000000" w:rsidR="00000000" w:rsidRPr="00000000">
        <w:rPr>
          <w:rtl w:val="0"/>
        </w:rPr>
        <w:t xml:space="preserve">Intervention Coverage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pertains to the “Baseline Coverage from impact module (2016)” column: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1.7. Intervention coverage inputs in GCEA</w:t>
      </w: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050"/>
        <w:gridCol w:w="1095"/>
        <w:gridCol w:w="4815"/>
        <w:tblGridChange w:id="0">
          <w:tblGrid>
            <w:gridCol w:w="2040"/>
            <w:gridCol w:w="1050"/>
            <w:gridCol w:w="1095"/>
            <w:gridCol w:w="48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Intervention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Rationale / Sources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Smoking cessation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10.19%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Expert survey result (weighted according to certainty of the expert’s estimate)</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Inhaled salbutamol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55.00%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Add-on Long-acting Bronchidilators for Moderate COPD</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58.91%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Ipratropium inhaler</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29.44%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antibiotics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15.63%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oral prednisolone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50.63%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oxygen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39.41%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bvj5p2i24atj" w:id="12"/>
      <w:bookmarkEnd w:id="12"/>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nqqonsjm43mt" w:id="13"/>
      <w:bookmarkEnd w:id="13"/>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dqf5iqs6u3qs" w:id="14"/>
      <w:bookmarkEnd w:id="14"/>
      <w:r w:rsidDel="00000000" w:rsidR="00000000" w:rsidRPr="00000000">
        <w:rPr>
          <w:rtl w:val="0"/>
        </w:rPr>
        <w:t xml:space="preserve">Treatment Inputs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1.8. Treatment inputs for </w:t>
      </w:r>
      <w:r w:rsidDel="00000000" w:rsidR="00000000" w:rsidRPr="00000000">
        <w:rPr>
          <w:rFonts w:ascii="Roboto" w:cs="Roboto" w:eastAsia="Roboto" w:hAnsi="Roboto"/>
          <w:b w:val="1"/>
          <w:color w:val="ff0000"/>
          <w:sz w:val="20"/>
          <w:szCs w:val="20"/>
          <w:rtl w:val="0"/>
        </w:rPr>
        <w:t xml:space="preserve">COPD: Smoking Cessation</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8"/>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Smoking </w:t>
            </w:r>
            <w:r w:rsidDel="00000000" w:rsidR="00000000" w:rsidRPr="00000000">
              <w:rPr>
                <w:rFonts w:ascii="Roboto" w:cs="Roboto" w:eastAsia="Roboto" w:hAnsi="Roboto"/>
                <w:b w:val="1"/>
                <w:sz w:val="20"/>
                <w:szCs w:val="20"/>
                <w:rtl w:val="0"/>
              </w:rPr>
              <w:t xml:space="preserve">Cessation</w:t>
            </w: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only recommends consultation as adequate intervention, but smoking cessation will also include the required spirometry test</w:t>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time to 3 minutes as per PCCP CPG for smoking cessation </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1.9. Treatment inputs for </w:t>
      </w:r>
      <w:r w:rsidDel="00000000" w:rsidR="00000000" w:rsidRPr="00000000">
        <w:rPr>
          <w:rFonts w:ascii="Roboto" w:cs="Roboto" w:eastAsia="Roboto" w:hAnsi="Roboto"/>
          <w:b w:val="1"/>
          <w:color w:val="ff0000"/>
          <w:sz w:val="20"/>
          <w:szCs w:val="20"/>
          <w:rtl w:val="0"/>
        </w:rPr>
        <w:t xml:space="preserve">COPD: Inhaled salbutamol</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9"/>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Inhaled salbutamol</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w:t>
            </w:r>
            <w:r w:rsidDel="00000000" w:rsidR="00000000" w:rsidRPr="00000000">
              <w:rPr>
                <w:rFonts w:ascii="Roboto" w:cs="Roboto" w:eastAsia="Roboto" w:hAnsi="Roboto"/>
                <w:sz w:val="20"/>
                <w:szCs w:val="20"/>
                <w:rtl w:val="0"/>
              </w:rPr>
              <w:t xml:space="preserve">of treat</w:t>
            </w:r>
            <w:r w:rsidDel="00000000" w:rsidR="00000000" w:rsidRPr="00000000">
              <w:rPr>
                <w:rtl w:val="0"/>
              </w:rPr>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Salbutamol inhaler, 100 mcg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(69.92 DPRI price + 30% markup = 90.896, assumed 200 doses = 0.45448; 1 puff every 4 hours as per PCCP CPG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2,190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0.45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986.49</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Spirometry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presence of post-bronchodilator FEV1/FVC &lt;0.70 confirms the presence of persistent airflow limitation and thus of COPD</w:t>
            </w:r>
            <w:r w:rsidDel="00000000" w:rsidR="00000000" w:rsidRPr="00000000">
              <w:rPr>
                <w:rFonts w:ascii="Roboto" w:cs="Roboto" w:eastAsia="Roboto" w:hAnsi="Roboto"/>
                <w:sz w:val="20"/>
                <w:szCs w:val="20"/>
                <w:rtl w:val="0"/>
              </w:rPr>
              <w:t xml:space="preserve"> (GOLD Report 2014)</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lowest price found online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1,000.00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 specific guideline in PCCP CPG; estimates made by team MDs</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Added 22 minutes for spirometry:  You have to wait 15 minutes after giving SABA to perform the exam. Estimate the actual exam to be 7 minutes. </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22</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22</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 specific guideline in PCCP CPG; estimates made by team MDs</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1.10. Treatment inputs for </w:t>
      </w:r>
      <w:r w:rsidDel="00000000" w:rsidR="00000000" w:rsidRPr="00000000">
        <w:rPr>
          <w:rFonts w:ascii="Roboto" w:cs="Roboto" w:eastAsia="Roboto" w:hAnsi="Roboto"/>
          <w:b w:val="1"/>
          <w:color w:val="ff0000"/>
          <w:sz w:val="20"/>
          <w:szCs w:val="20"/>
          <w:rtl w:val="0"/>
        </w:rPr>
        <w:t xml:space="preserve">COPD: Add-on Long-acting Bronchodilators for Moderate COPD</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10"/>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Add-on Long-acting Bronchodilators for Moderate COPD</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Tiotropium</w:t>
            </w:r>
            <w:r w:rsidDel="00000000" w:rsidR="00000000" w:rsidRPr="00000000">
              <w:rPr>
                <w:rFonts w:ascii="Roboto" w:cs="Roboto" w:eastAsia="Roboto" w:hAnsi="Roboto"/>
                <w:sz w:val="20"/>
                <w:szCs w:val="20"/>
                <w:rtl w:val="0"/>
              </w:rPr>
              <w:t xml:space="preserve">, inhaled caps, 18g/cap, 30 caps + inhaler</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recommends 1 cap daily; represents LAMA as it is most commonly prescribed, assumption of equal likelihood of prescription with LABA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Inhaler cost according to MIMS: 263, 30 tabs: 2531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83.93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30,365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Formoterol</w:t>
            </w:r>
            <w:r w:rsidDel="00000000" w:rsidR="00000000" w:rsidRPr="00000000">
              <w:rPr>
                <w:rFonts w:ascii="Roboto" w:cs="Roboto" w:eastAsia="Roboto" w:hAnsi="Roboto"/>
                <w:sz w:val="20"/>
                <w:szCs w:val="20"/>
                <w:rtl w:val="0"/>
              </w:rPr>
              <w:t xml:space="preserve"> fumarate, inhaled caps, 12g/cap</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recommends 1-2 cap daily (median: 1.5); represents LABA as it is most commonly prescribed; assumption of equal likelihood of prescription with LAMA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Inhaler cost according to MIMS: 263, 30 tabs: 984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547.5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33.07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12,071</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1.9</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1.9</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Price data from MIMS Philippines (mims.com.ph). Sign-in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1.11. Treatment inputs for </w:t>
      </w:r>
      <w:r w:rsidDel="00000000" w:rsidR="00000000" w:rsidRPr="00000000">
        <w:rPr>
          <w:rFonts w:ascii="Roboto" w:cs="Roboto" w:eastAsia="Roboto" w:hAnsi="Roboto"/>
          <w:b w:val="1"/>
          <w:color w:val="ff0000"/>
          <w:sz w:val="20"/>
          <w:szCs w:val="20"/>
          <w:rtl w:val="0"/>
        </w:rPr>
        <w:t xml:space="preserve">COPD: Ipratropium inhaler</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1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Ipratropium inhaler</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Ipratropium bromide 20 mcg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MSH median price: 0.328 USD (2014), 2014 average USD:PHP exchange rate of 44.39; 2 puffs QID as prescribed in the PCCP CPG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2,920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4,263.20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1.9</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1.9</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1.12. Treatment inputs for </w:t>
      </w:r>
      <w:r w:rsidDel="00000000" w:rsidR="00000000" w:rsidRPr="00000000">
        <w:rPr>
          <w:rFonts w:ascii="Roboto" w:cs="Roboto" w:eastAsia="Roboto" w:hAnsi="Roboto"/>
          <w:b w:val="1"/>
          <w:color w:val="ff0000"/>
          <w:sz w:val="20"/>
          <w:szCs w:val="20"/>
          <w:rtl w:val="0"/>
        </w:rPr>
        <w:t xml:space="preserve">COPD: Exacerbation treatment with antibiotics</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1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Exacerbation treatment with antibiotics</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Amoxicillin, 500 mg tab</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PCCP CPG guidelines, 80% of exacerbations are infectious in origin, 70% of which are bacterial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Amoxicillin used as “tracer” antibiotic,</w:t>
            </w:r>
            <w:r w:rsidDel="00000000" w:rsidR="00000000" w:rsidRPr="00000000">
              <w:rPr>
                <w:rFonts w:ascii="Roboto" w:cs="Roboto" w:eastAsia="Roboto" w:hAnsi="Roboto"/>
                <w:sz w:val="20"/>
                <w:szCs w:val="20"/>
                <w:rtl w:val="0"/>
              </w:rPr>
              <w:t xml:space="preserve"> representing first-line treatment for Group A COPD, </w:t>
            </w:r>
            <w:r w:rsidDel="00000000" w:rsidR="00000000" w:rsidRPr="00000000">
              <w:rPr>
                <w:rFonts w:ascii="Roboto" w:cs="Roboto" w:eastAsia="Roboto" w:hAnsi="Roboto"/>
                <w:sz w:val="20"/>
                <w:szCs w:val="20"/>
                <w:rtl w:val="0"/>
              </w:rPr>
              <w:t xml:space="preserve">assumption of 3x a day. PCCP CPG recommends 5 day therapy adequate for COPD treatment</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(1.26 DPRI price + 30% markup = 1.64)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24.60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Chest radiograph</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Useful in excluding other diagnoses (GOLD 2014)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Price taken from lowest cost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125</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Complete Blood Count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It may identify polycythemia (hematocrit &gt;55%), anemia, or leukocytosis (GOLD 2014)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Price taken from lowest cost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Sputum culture and antibiotic sensitivity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presence of purulent sputum during an exacerbation can be </w:t>
            </w:r>
            <w:r w:rsidDel="00000000" w:rsidR="00000000" w:rsidRPr="00000000">
              <w:rPr>
                <w:rFonts w:ascii="Roboto" w:cs="Roboto" w:eastAsia="Roboto" w:hAnsi="Roboto"/>
                <w:sz w:val="20"/>
                <w:szCs w:val="20"/>
                <w:rtl w:val="0"/>
              </w:rPr>
              <w:t xml:space="preserve">sufficient indication for starting empirical antibiotic treatment.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Price taken from lowest cost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r w:rsidDel="00000000" w:rsidR="00000000" w:rsidRPr="00000000">
              <w:rPr>
                <w:rtl w:val="0"/>
              </w:rPr>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 specific guideline in PCCP CPG; estimates made by team MDs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 is expected to deliver antibiotics to patient 3 times a day, while doctor sees patient during the first and last day of inpatient visit</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technicians/ assistants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 conduct the test</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Radiographers/X-ray technicians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 conduct the test</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Inpatient days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recommends 5 day stay as adequate</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1.13. Treatment inputs for </w:t>
      </w:r>
      <w:r w:rsidDel="00000000" w:rsidR="00000000" w:rsidRPr="00000000">
        <w:rPr>
          <w:rFonts w:ascii="Roboto" w:cs="Roboto" w:eastAsia="Roboto" w:hAnsi="Roboto"/>
          <w:b w:val="1"/>
          <w:color w:val="ff0000"/>
          <w:sz w:val="20"/>
          <w:szCs w:val="20"/>
          <w:rtl w:val="0"/>
        </w:rPr>
        <w:t xml:space="preserve">COPD: Exacerbation treatment with oral prednisolone</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1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Exacerbation treatment with oral prednisolone</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Prednisolone, tablet, 20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Garcia-Aymerich, et al. (2003) reports that 40% of the cohort had two or more readmissions during the follow-up period, this represents 63.5% of all readmissions. PCCP CPG recommend that oral prednisolone be only given for repeated exacerbations. This is approximated as having more than one exacerbation episode during the follow-up period of the Garcia-Aymerich study.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 mg for 5 days recommended according to </w:t>
            </w:r>
            <w:hyperlink r:id="rId13">
              <w:r w:rsidDel="00000000" w:rsidR="00000000" w:rsidRPr="00000000">
                <w:rPr>
                  <w:rFonts w:ascii="Roboto" w:cs="Roboto" w:eastAsia="Roboto" w:hAnsi="Roboto"/>
                  <w:color w:val="1155cc"/>
                  <w:sz w:val="20"/>
                  <w:szCs w:val="20"/>
                  <w:u w:val="single"/>
                  <w:rtl w:val="0"/>
                </w:rPr>
                <w:t xml:space="preserve">GOLD </w:t>
              </w:r>
            </w:hyperlink>
            <w:hyperlink r:id="rId14">
              <w:r w:rsidDel="00000000" w:rsidR="00000000" w:rsidRPr="00000000">
                <w:rPr>
                  <w:rFonts w:ascii="Roboto" w:cs="Roboto" w:eastAsia="Roboto" w:hAnsi="Roboto"/>
                  <w:color w:val="1155cc"/>
                  <w:sz w:val="20"/>
                  <w:szCs w:val="20"/>
                  <w:u w:val="single"/>
                  <w:rtl w:val="0"/>
                </w:rPr>
                <w:t xml:space="preserve">2014</w:t>
              </w:r>
            </w:hyperlink>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(4.50 DPRI price + 30% markup = 5.85)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5.85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37.15</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1.12</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1.12</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1.14. Treatment inputs for </w:t>
      </w:r>
      <w:r w:rsidDel="00000000" w:rsidR="00000000" w:rsidRPr="00000000">
        <w:rPr>
          <w:rFonts w:ascii="Roboto" w:cs="Roboto" w:eastAsia="Roboto" w:hAnsi="Roboto"/>
          <w:b w:val="1"/>
          <w:color w:val="ff0000"/>
          <w:sz w:val="20"/>
          <w:szCs w:val="20"/>
          <w:rtl w:val="0"/>
        </w:rPr>
        <w:t xml:space="preserve">COPD: Exacerbation treatment with oxygen</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1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COPD: Exacerbation treatment with oxygen</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Oxygen, 1000 L, primarily with oxygen cylinders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to minimum retail price of 315 based from costing survey, reduced days to 5 reflecting adequate antibiotic treatment</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Accepted default of 2 liters per minute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315.00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4,536.00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Pulse oximeter</w:t>
            </w:r>
            <w:r w:rsidDel="00000000" w:rsidR="00000000" w:rsidRPr="00000000">
              <w:rPr>
                <w:rFonts w:ascii="Roboto" w:cs="Roboto" w:eastAsia="Roboto" w:hAnsi="Roboto"/>
                <w:sz w:val="20"/>
                <w:szCs w:val="20"/>
                <w:rtl w:val="0"/>
              </w:rPr>
              <w:t xml:space="preserve">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Pulse oximetry is useful for tracking and/or adjusting supplemental oxygen therapy (GOLD 2014)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Estimated to be 1,500 for 5,000 patients’ worth</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Arterial blood gas (ABG)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Once oxygen is started, arterial blood gases should be checked 30--60 minutes later to ensure satisfactory oxygenation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without carbon dioxide retention or acidosis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Requirement for discharge from hospital is that ABG is stable for the last 12-24 hours (GOLD 2014)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price from </w:t>
            </w:r>
            <w:hyperlink r:id="rId15">
              <w:r w:rsidDel="00000000" w:rsidR="00000000" w:rsidRPr="00000000">
                <w:rPr>
                  <w:rFonts w:ascii="Roboto" w:cs="Roboto" w:eastAsia="Roboto" w:hAnsi="Roboto"/>
                  <w:color w:val="1155cc"/>
                  <w:sz w:val="20"/>
                  <w:szCs w:val="20"/>
                  <w:u w:val="single"/>
                  <w:rtl w:val="0"/>
                </w:rPr>
                <w:t xml:space="preserve">Philippine Lung </w:t>
              </w:r>
            </w:hyperlink>
            <w:hyperlink r:id="rId16">
              <w:r w:rsidDel="00000000" w:rsidR="00000000" w:rsidRPr="00000000">
                <w:rPr>
                  <w:rFonts w:ascii="Roboto" w:cs="Roboto" w:eastAsia="Roboto" w:hAnsi="Roboto"/>
                  <w:color w:val="1155cc"/>
                  <w:sz w:val="20"/>
                  <w:szCs w:val="20"/>
                  <w:u w:val="single"/>
                  <w:rtl w:val="0"/>
                </w:rPr>
                <w:t xml:space="preserve">Center</w:t>
              </w:r>
            </w:hyperlink>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680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3,400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ECG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May aid in the diagnosis of </w:t>
            </w:r>
            <w:r w:rsidDel="00000000" w:rsidR="00000000" w:rsidRPr="00000000">
              <w:rPr>
                <w:rFonts w:ascii="Roboto" w:cs="Roboto" w:eastAsia="Roboto" w:hAnsi="Roboto"/>
                <w:sz w:val="20"/>
                <w:szCs w:val="20"/>
                <w:rtl w:val="0"/>
              </w:rPr>
              <w:t xml:space="preserve">co-existing cardiac problems </w:t>
            </w:r>
            <w:r w:rsidDel="00000000" w:rsidR="00000000" w:rsidRPr="00000000">
              <w:rPr>
                <w:rFonts w:ascii="Roboto" w:cs="Roboto" w:eastAsia="Roboto" w:hAnsi="Roboto"/>
                <w:sz w:val="20"/>
                <w:szCs w:val="20"/>
                <w:rtl w:val="0"/>
              </w:rPr>
              <w:t xml:space="preserve">(GOLD 2014)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price from Philippine Lung Center</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1.12</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1.12</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gnsyj6kl6d0b" w:id="15"/>
      <w:bookmarkEnd w:id="15"/>
      <w:r w:rsidDel="00000000" w:rsidR="00000000" w:rsidRPr="00000000">
        <w:rPr>
          <w:rtl w:val="0"/>
        </w:rPr>
        <w:t xml:space="preserve">Delivery Channels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1.15. Percent of interventions delivered at different levels</w:t>
      </w:r>
      <w:r w:rsidDel="00000000" w:rsidR="00000000" w:rsidRPr="00000000">
        <w:rPr>
          <w:rtl w:val="0"/>
        </w:rPr>
      </w:r>
    </w:p>
    <w:tbl>
      <w:tblPr>
        <w:tblStyle w:val="Table1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395"/>
        <w:gridCol w:w="1050"/>
        <w:gridCol w:w="765"/>
        <w:gridCol w:w="990"/>
        <w:gridCol w:w="2700"/>
        <w:tblGridChange w:id="0">
          <w:tblGrid>
            <w:gridCol w:w="2115"/>
            <w:gridCol w:w="1395"/>
            <w:gridCol w:w="1050"/>
            <w:gridCol w:w="765"/>
            <w:gridCol w:w="99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Outreach</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Clinic</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Hospital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Smoking cessation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recommends that a doctor at the outpatient level delivers the three minute consult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Spirometry can also be done in both the clinic and hospital level</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w:t>
            </w:r>
            <w:r w:rsidDel="00000000" w:rsidR="00000000" w:rsidRPr="00000000">
              <w:rPr>
                <w:rFonts w:ascii="Roboto" w:cs="Roboto" w:eastAsia="Roboto" w:hAnsi="Roboto"/>
                <w:sz w:val="20"/>
                <w:szCs w:val="20"/>
                <w:rtl w:val="0"/>
              </w:rPr>
              <w:t xml:space="preserve">Inhaled salbutamol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Estimated delivery mix given that intervention is preferably delivered at lower levels of care.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Salbutamol assumed to be available at barangay health stations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Add-on Long-acting Bronchodilators for Moderate COPD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Ipratropium inhaler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antibiotics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PCCP CPG recommends that exacerbation treatment be delivered at inpatient level</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oral prednisolone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COPD: Exacerbation treatment with oxygen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wbgocaq4y16f" w:id="16"/>
      <w:bookmarkEnd w:id="16"/>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b w:val="1"/>
          <w:sz w:val="60"/>
          <w:szCs w:val="6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b w:val="1"/>
          <w:sz w:val="60"/>
          <w:szCs w:val="60"/>
        </w:rPr>
      </w:pPr>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31y61vheblnz" w:id="17"/>
      <w:bookmarkEnd w:id="17"/>
      <w:r w:rsidDel="00000000" w:rsidR="00000000" w:rsidRPr="00000000">
        <w:rPr>
          <w:rtl w:val="0"/>
        </w:rPr>
        <w:t xml:space="preserve">2. Diabetes</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4h9e1cdoecdt" w:id="18"/>
      <w:bookmarkEnd w:id="18"/>
      <w:r w:rsidDel="00000000" w:rsidR="00000000" w:rsidRPr="00000000">
        <w:rPr>
          <w:rtl w:val="0"/>
        </w:rPr>
        <w:t xml:space="preserve">EPIDEMIOLOGY</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64f9ghc9efu" w:id="19"/>
      <w:bookmarkEnd w:id="19"/>
      <w:r w:rsidDel="00000000" w:rsidR="00000000" w:rsidRPr="00000000">
        <w:rPr>
          <w:rtl w:val="0"/>
        </w:rPr>
        <w:t xml:space="preserve">DISMOD II Inputs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Associated health states were modeled from DISMOD II using the following inputs: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2.1. Diabetes (Uncomplicated) inputs for DISMOD II</w:t>
      </w:r>
    </w:p>
    <w:tbl>
      <w:tblPr>
        <w:tblStyle w:val="Table16"/>
        <w:tblW w:w="901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45"/>
        <w:gridCol w:w="1350"/>
        <w:gridCol w:w="1380"/>
        <w:gridCol w:w="1620"/>
        <w:tblGridChange w:id="0">
          <w:tblGrid>
            <w:gridCol w:w="1560"/>
            <w:gridCol w:w="1560"/>
            <w:gridCol w:w="1545"/>
            <w:gridCol w:w="1350"/>
            <w:gridCol w:w="1380"/>
            <w:gridCol w:w="162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Relative risk of mortality</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Remission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the </w:t>
            </w:r>
            <w:hyperlink r:id="rId17">
              <w:r w:rsidDel="00000000" w:rsidR="00000000" w:rsidRPr="00000000">
                <w:rPr>
                  <w:rFonts w:ascii="Roboto" w:cs="Roboto" w:eastAsia="Roboto" w:hAnsi="Roboto"/>
                  <w:color w:val="1155cc"/>
                  <w:sz w:val="20"/>
                  <w:szCs w:val="20"/>
                  <w:u w:val="single"/>
                  <w:rtl w:val="0"/>
                </w:rPr>
                <w:t xml:space="preserve">National Nutrition Survey </w:t>
              </w:r>
            </w:hyperlink>
            <w:hyperlink r:id="rId18">
              <w:r w:rsidDel="00000000" w:rsidR="00000000" w:rsidRPr="00000000">
                <w:rPr>
                  <w:rFonts w:ascii="Roboto" w:cs="Roboto" w:eastAsia="Roboto" w:hAnsi="Roboto"/>
                  <w:color w:val="1155cc"/>
                  <w:sz w:val="20"/>
                  <w:szCs w:val="20"/>
                  <w:u w:val="single"/>
                  <w:rtl w:val="0"/>
                </w:rPr>
                <w:t xml:space="preserve">2008</w:t>
              </w:r>
            </w:hyperlink>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w:t>
            </w:r>
            <w:hyperlink r:id="rId19">
              <w:r w:rsidDel="00000000" w:rsidR="00000000" w:rsidRPr="00000000">
                <w:rPr>
                  <w:rFonts w:ascii="Roboto" w:cs="Roboto" w:eastAsia="Roboto" w:hAnsi="Roboto"/>
                  <w:color w:val="1155cc"/>
                  <w:sz w:val="20"/>
                  <w:szCs w:val="20"/>
                  <w:u w:val="single"/>
                  <w:rtl w:val="0"/>
                </w:rPr>
                <w:t xml:space="preserve">ADVANCE</w:t>
              </w:r>
            </w:hyperlink>
            <w:hyperlink r:id="rId20">
              <w:r w:rsidDel="00000000" w:rsidR="00000000" w:rsidRPr="00000000">
                <w:rPr>
                  <w:rFonts w:ascii="Roboto" w:cs="Roboto" w:eastAsia="Roboto" w:hAnsi="Roboto"/>
                  <w:color w:val="1155cc"/>
                  <w:sz w:val="20"/>
                  <w:szCs w:val="20"/>
                  <w:u w:val="single"/>
                  <w:rtl w:val="0"/>
                </w:rPr>
                <w:t xml:space="preserve"> Tria</w:t>
              </w:r>
            </w:hyperlink>
            <w:r w:rsidDel="00000000" w:rsidR="00000000" w:rsidRPr="00000000">
              <w:rPr>
                <w:rFonts w:ascii="Roboto" w:cs="Roboto" w:eastAsia="Roboto" w:hAnsi="Roboto"/>
                <w:sz w:val="20"/>
                <w:szCs w:val="20"/>
                <w:rtl w:val="0"/>
              </w:rPr>
              <w:t xml:space="preserve">l, but denominator adjusted to mortality across population instead of unexposed</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Diabetic patients do not recover from diabetes</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Male/Female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24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 to 39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2.31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 to 49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 to 59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 to 69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74</w:t>
            </w:r>
          </w:p>
        </w:tc>
        <w:tc>
          <w:tcPr>
            <w:gridSpan w:val="2"/>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 to 79</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above</w:t>
            </w:r>
          </w:p>
        </w:tc>
        <w:tc>
          <w:tcPr>
            <w:gridSpan w:val="2"/>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2.2. Amputation from diabetes inputs for DISMOD II</w:t>
      </w:r>
    </w:p>
    <w:tbl>
      <w:tblPr>
        <w:tblStyle w:val="Table17"/>
        <w:tblW w:w="901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45"/>
        <w:gridCol w:w="1350"/>
        <w:gridCol w:w="1380"/>
        <w:gridCol w:w="1620"/>
        <w:tblGridChange w:id="0">
          <w:tblGrid>
            <w:gridCol w:w="1560"/>
            <w:gridCol w:w="1560"/>
            <w:gridCol w:w="1545"/>
            <w:gridCol w:w="1350"/>
            <w:gridCol w:w="1380"/>
            <w:gridCol w:w="162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Relative risk of mortality</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Remission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Prevalent cases from 2010 GBD modeled for Philippines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Denominator from NNS 2008 and PSA population projection</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Adjusted from RR mortality of uncomplicated diabetes: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RR(sequelae) = </w:t>
              <w:br w:type="textWrapping"/>
              <w:t xml:space="preserve">(RR(RR-1)*2)+1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No recovery from amputation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Male/Female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1.5299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0.9770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15.5277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9.6802</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50.5601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31.2602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7.6378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7.6375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26.8890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16.9184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7.4900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7.4818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 to 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40.3667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25.5194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7.3209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7.2988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21.9029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14.1255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7.1179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7.0721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 to 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22.0182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14.5011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6.8481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6.7780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10.7257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7.1247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6.5797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6.4690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 to 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12.1483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8.3514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6.3288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6.1968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14.4257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9.7377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3.2640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3.2294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 to 69</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10.6423</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6.2427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3.2367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3.1991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74</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3.2180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3.2056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 to 79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1.9456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1.9476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above</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1.8742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1.8698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2.3. </w:t>
      </w:r>
      <w:r w:rsidDel="00000000" w:rsidR="00000000" w:rsidRPr="00000000">
        <w:rPr>
          <w:rFonts w:ascii="Roboto" w:cs="Roboto" w:eastAsia="Roboto" w:hAnsi="Roboto"/>
          <w:color w:val="ff0000"/>
          <w:sz w:val="20"/>
          <w:szCs w:val="20"/>
          <w:rtl w:val="0"/>
        </w:rPr>
        <w:t xml:space="preserve">Blindness</w:t>
      </w:r>
      <w:r w:rsidDel="00000000" w:rsidR="00000000" w:rsidRPr="00000000">
        <w:rPr>
          <w:rFonts w:ascii="Roboto" w:cs="Roboto" w:eastAsia="Roboto" w:hAnsi="Roboto"/>
          <w:color w:val="ff0000"/>
          <w:sz w:val="20"/>
          <w:szCs w:val="20"/>
          <w:rtl w:val="0"/>
        </w:rPr>
        <w:t xml:space="preserve"> from diabetes inputs for DISMOD II</w:t>
      </w:r>
    </w:p>
    <w:tbl>
      <w:tblPr>
        <w:tblStyle w:val="Table18"/>
        <w:tblW w:w="901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45"/>
        <w:gridCol w:w="1350"/>
        <w:gridCol w:w="1380"/>
        <w:gridCol w:w="1620"/>
        <w:tblGridChange w:id="0">
          <w:tblGrid>
            <w:gridCol w:w="1560"/>
            <w:gridCol w:w="1560"/>
            <w:gridCol w:w="1545"/>
            <w:gridCol w:w="1350"/>
            <w:gridCol w:w="1380"/>
            <w:gridCol w:w="162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Relative risk of mortality</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Remission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Prevalent cases from 2010 GBD modeled for Philippines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Denominator from NNS 2008 and PSA population projection</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Adjusted from RR mortality of uncomplicated diabetes: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RR(sequelae) = </w:t>
              <w:br w:type="textWrapping"/>
              <w:t xml:space="preserve">(RR(RR-1)*2)+1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No recovery from amputation</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Female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Male/Female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0.0272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0.0759</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2.4152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7.0149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14.9081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45.8802</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19.4490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56.4459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13.9048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36.1651</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17.7240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41.3243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7.6378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7.6375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5.6673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11.0314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7.4900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7.4818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35 to 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7.1900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13.4696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7.3209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7.2988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4.5529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8.5404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7.1179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7.0721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 to 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6.1244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10.8201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6.8481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6.7780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5.1784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8.4524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6.5797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6.4690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 to 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7.6776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12.0131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6.3288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6.1968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7.8074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11.4032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3.2640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3.2294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65 to 69</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4.5142</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5.7162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3.2367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3.1991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74</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3.2180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3.2056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 to 79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1.9456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1.9476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above</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1.8742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1.8698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fctk3hb93892" w:id="20"/>
      <w:bookmarkEnd w:id="20"/>
      <w:r w:rsidDel="00000000" w:rsidR="00000000" w:rsidRPr="00000000">
        <w:rPr>
          <w:rtl w:val="0"/>
        </w:rPr>
        <w:t xml:space="preserve">Health State: Disease free/Susceptible to Transition: Incidence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2.4.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Diabetes Inputs for GCEA. Those in gray mean that defaults were accepted.</w:t>
      </w:r>
    </w:p>
    <w:tbl>
      <w:tblPr>
        <w:tblStyle w:val="Table19"/>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r w:rsidDel="00000000" w:rsidR="00000000" w:rsidRPr="00000000">
              <w:rPr>
                <w:rtl w:val="0"/>
              </w:rPr>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Grayed out (Prevalence rate changed in “Health State: Diabetes”)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0.05</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0.09</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r w:rsidDel="00000000" w:rsidR="00000000" w:rsidRPr="00000000">
              <w:rPr>
                <w:rtl w:val="0"/>
              </w:rPr>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4.0492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5.851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0.18</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4.5668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0.21</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5.5699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0.23</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0.27</w:t>
            </w: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3.8347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2.5.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Diabetes Inputs for GCEA. Those in gray mean that defaults were accepted.</w:t>
      </w:r>
    </w:p>
    <w:tbl>
      <w:tblPr>
        <w:tblStyle w:val="Table20"/>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Grayed out (Prevalence rate changed in “Health State: Diabetes”)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0.04</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0.09</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1.270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4.0337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5.7502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0.18</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4.1563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4.9666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0.23</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0.1183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0.27</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1.3611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Diabetes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jm2clypqtlft" w:id="21"/>
      <w:bookmarkEnd w:id="21"/>
      <w:r w:rsidDel="00000000" w:rsidR="00000000" w:rsidRPr="00000000">
        <w:rPr>
          <w:rtl w:val="0"/>
        </w:rPr>
        <w:t xml:space="preserve">Health State: Diabetes to Transition: Incidence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2.6.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Diabetes Sequelae Inputs for GCEA. Those in gray mean that defaults were accepted.</w:t>
      </w:r>
    </w:p>
    <w:tbl>
      <w:tblPr>
        <w:tblStyle w:val="Table21"/>
        <w:tblW w:w="1037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1170"/>
        <w:gridCol w:w="1245"/>
        <w:gridCol w:w="1065"/>
        <w:gridCol w:w="1500"/>
        <w:gridCol w:w="1185"/>
        <w:gridCol w:w="1755"/>
        <w:gridCol w:w="1360"/>
        <w:tblGridChange w:id="0">
          <w:tblGrid>
            <w:gridCol w:w="1095"/>
            <w:gridCol w:w="1170"/>
            <w:gridCol w:w="1245"/>
            <w:gridCol w:w="1065"/>
            <w:gridCol w:w="1500"/>
            <w:gridCol w:w="1185"/>
            <w:gridCol w:w="1755"/>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w:t>
              <w:br w:type="textWrapping"/>
              <w:t xml:space="preserve">(per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w:t>
              <w:br w:type="textWrapping"/>
              <w:t xml:space="preserve">(per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9.0148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0.2468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9.0446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2.1632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9.0748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6.1481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0.1754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5.6953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0.4407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9.1329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0.8993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3.6716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11.0334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7.8685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36.3173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1.6513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74.405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123.9864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154.3135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0.0136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148.1784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0.3629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119.8472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0.2481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1.3181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2.7.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Diabetes Sequelae Inputs for GCEA. Those in gray mean that defaults were accepted.</w:t>
      </w:r>
    </w:p>
    <w:tbl>
      <w:tblPr>
        <w:tblStyle w:val="Table22"/>
        <w:tblW w:w="10225.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215"/>
        <w:gridCol w:w="1200"/>
        <w:gridCol w:w="1080"/>
        <w:gridCol w:w="1575"/>
        <w:gridCol w:w="1155"/>
        <w:gridCol w:w="1740"/>
        <w:gridCol w:w="1180"/>
        <w:tblGridChange w:id="0">
          <w:tblGrid>
            <w:gridCol w:w="1080"/>
            <w:gridCol w:w="1215"/>
            <w:gridCol w:w="1200"/>
            <w:gridCol w:w="1080"/>
            <w:gridCol w:w="1575"/>
            <w:gridCol w:w="1155"/>
            <w:gridCol w:w="1740"/>
            <w:gridCol w:w="118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Incidence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w:t>
              <w:br w:type="textWrapping"/>
              <w:t xml:space="preserve">(per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w:t>
              <w:br w:type="textWrapping"/>
              <w:t xml:space="preserve">(per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9.0148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0.0856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9.0446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0.7364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9.0748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2.0426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0.1225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9.1051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1.8798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0.2571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9.1341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0.2979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2.2115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4.8517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36.3873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1.0186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74.3782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124.1685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156.2927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160.901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0.1596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134.4066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0.5583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Blindness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0.3121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Lower Ext. Amp.</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cr6t868y6gcj" w:id="22"/>
      <w:bookmarkEnd w:id="22"/>
      <w:r w:rsidDel="00000000" w:rsidR="00000000" w:rsidRPr="00000000">
        <w:rPr>
          <w:rtl w:val="0"/>
        </w:rPr>
        <w:t xml:space="preserve">Health State: Diabetes to Transition: Case-fatality rate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2.8.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Diabetes Inputs for GCEA. Those in gray mean that defaults were accepted.</w:t>
      </w:r>
    </w:p>
    <w:tbl>
      <w:tblPr>
        <w:tblStyle w:val="Table23"/>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9.0148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9.0446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9.0748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9.1329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0.1255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11.0334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0.5467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36.3173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74.405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3.2652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123.9864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7.6417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154.3135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14.7212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148.1784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28.4419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119.8472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45.2387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2.9.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Diabetes Inputs for GCEA. Those in gray mean that defaults were accepted.</w:t>
      </w:r>
    </w:p>
    <w:tbl>
      <w:tblPr>
        <w:tblStyle w:val="Table24"/>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9.0148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9.0446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9.0748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9.1051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r w:rsidDel="00000000" w:rsidR="00000000" w:rsidRPr="00000000">
              <w:rPr>
                <w:rtl w:val="0"/>
              </w:rPr>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9.1341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0.0522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11.037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0.2629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36.3873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0.9495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74.3782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2.2052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124.1685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4.5304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156.2927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160.901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14.5273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134.4066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32.8788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aug55z9kelnz" w:id="23"/>
      <w:bookmarkEnd w:id="23"/>
      <w:r w:rsidDel="00000000" w:rsidR="00000000" w:rsidRPr="00000000">
        <w:rPr>
          <w:rtl w:val="0"/>
        </w:rPr>
        <w:t xml:space="preserve">Health State: Diabetic Blindness to Transition: Case-fatality rate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2.10.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Diabetic Blindness Inputs for GCEA. Those in gray mean that defaults were accepted.</w:t>
      </w:r>
    </w:p>
    <w:tbl>
      <w:tblPr>
        <w:tblStyle w:val="Table25"/>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0.1171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1.8798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8.7549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19.7235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0.0082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24.7663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0.1007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25.0735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1.6015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24.142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8.7415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20.9718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22.4169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15.1102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44.5631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9.3283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56.4501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5.2012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81.9305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4.4495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120.5021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2.11.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Diabetic Blindness Inputs for GCEA. Those in gray mean that defaults were accepted.</w:t>
      </w:r>
    </w:p>
    <w:tbl>
      <w:tblPr>
        <w:tblStyle w:val="Table26"/>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5.4591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25.7152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58.0543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72.6409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0.0375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73.5767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0.9663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71.6598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6.7049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63.3894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22.0294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46.2036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41.8734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29.7958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54.7429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15.1821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80.1765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7.3361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91.1755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l3xp1iko4g0m" w:id="24"/>
      <w:bookmarkEnd w:id="24"/>
      <w:r w:rsidDel="00000000" w:rsidR="00000000" w:rsidRPr="00000000">
        <w:rPr>
          <w:rtl w:val="0"/>
        </w:rPr>
        <w:t xml:space="preserve">Health State: Diabetic Lower Extremity Amputation to Transition: Case-fatality rate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2.12. </w:t>
      </w:r>
      <w:r w:rsidDel="00000000" w:rsidR="00000000" w:rsidRPr="00000000">
        <w:rPr>
          <w:rFonts w:ascii="Roboto" w:cs="Roboto" w:eastAsia="Roboto" w:hAnsi="Roboto"/>
          <w:b w:val="1"/>
          <w:color w:val="ff0000"/>
          <w:sz w:val="20"/>
          <w:szCs w:val="20"/>
          <w:rtl w:val="0"/>
        </w:rPr>
        <w:t xml:space="preserve">Male </w:t>
      </w:r>
      <w:r w:rsidDel="00000000" w:rsidR="00000000" w:rsidRPr="00000000">
        <w:rPr>
          <w:rFonts w:ascii="Roboto" w:cs="Roboto" w:eastAsia="Roboto" w:hAnsi="Roboto"/>
          <w:color w:val="ff0000"/>
          <w:sz w:val="20"/>
          <w:szCs w:val="20"/>
          <w:rtl w:val="0"/>
        </w:rPr>
        <w:t xml:space="preserve">Diabetic Lower Extremity Amputation Inputs for GCEA. Those in gray mean that defaults were accepted.</w:t>
      </w:r>
    </w:p>
    <w:tbl>
      <w:tblPr>
        <w:tblStyle w:val="Table27"/>
        <w:tblW w:w="902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300"/>
        <w:gridCol w:w="1640"/>
        <w:gridCol w:w="2080"/>
        <w:gridCol w:w="1360"/>
        <w:tblGridChange w:id="0">
          <w:tblGrid>
            <w:gridCol w:w="1320"/>
            <w:gridCol w:w="1320"/>
            <w:gridCol w:w="1300"/>
            <w:gridCol w:w="1640"/>
            <w:gridCol w:w="2080"/>
            <w:gridCol w:w="1360"/>
          </w:tblGrid>
        </w:tblGridChange>
      </w:tblGrid>
      <w:tr>
        <w:trPr>
          <w:trHeight w:val="28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0.0077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0.3898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1.7792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0.025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9.7538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40.0856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1.6034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68.6318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7.1085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63.5329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22.2709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42.4107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62.9993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22.7057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63.3868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12.377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82.1547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10.513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120.4836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Table 2.13. </w:t>
      </w:r>
      <w:r w:rsidDel="00000000" w:rsidR="00000000" w:rsidRPr="00000000">
        <w:rPr>
          <w:rFonts w:ascii="Roboto" w:cs="Roboto" w:eastAsia="Roboto" w:hAnsi="Roboto"/>
          <w:b w:val="1"/>
          <w:color w:val="ff0000"/>
          <w:sz w:val="20"/>
          <w:szCs w:val="20"/>
          <w:rtl w:val="0"/>
        </w:rPr>
        <w:t xml:space="preserve">Female </w:t>
      </w:r>
      <w:r w:rsidDel="00000000" w:rsidR="00000000" w:rsidRPr="00000000">
        <w:rPr>
          <w:rFonts w:ascii="Roboto" w:cs="Roboto" w:eastAsia="Roboto" w:hAnsi="Roboto"/>
          <w:color w:val="ff0000"/>
          <w:sz w:val="20"/>
          <w:szCs w:val="20"/>
          <w:rtl w:val="0"/>
        </w:rPr>
        <w:t xml:space="preserve">Diabetic Lower Extremity Amputation Inputs for GCEA. Those in gray mean that defaults were accepted.</w:t>
      </w:r>
    </w:p>
    <w:tbl>
      <w:tblPr>
        <w:tblStyle w:val="Table28"/>
        <w:tblW w:w="9040.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20"/>
        <w:gridCol w:w="1380"/>
        <w:gridCol w:w="1680"/>
        <w:gridCol w:w="2120"/>
        <w:gridCol w:w="1180"/>
        <w:tblGridChange w:id="0">
          <w:tblGrid>
            <w:gridCol w:w="1360"/>
            <w:gridCol w:w="1320"/>
            <w:gridCol w:w="1380"/>
            <w:gridCol w:w="1680"/>
            <w:gridCol w:w="2120"/>
            <w:gridCol w:w="1180"/>
          </w:tblGrid>
        </w:tblGridChange>
      </w:tblGrid>
      <w:tr>
        <w:trPr>
          <w:trHeight w:val="340" w:hRule="atLeast"/>
        </w:trPr>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group</w:t>
            </w:r>
          </w:p>
        </w:tc>
        <w:tc>
          <w:tcPr>
            <w:vMerge w:val="restart"/>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Disability weight</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Prevalence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 1,000)</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Transitions - Case-fatality rate</w:t>
            </w:r>
          </w:p>
        </w:tc>
      </w:tr>
      <w:tr>
        <w:trPr>
          <w:trHeight w:val="280" w:hRule="atLeast"/>
        </w:trPr>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vMerge w:val="continue"/>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Rates (per 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health state</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 to 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0.0001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to 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 to 14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0.2787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0.0014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 to 19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1.1671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0.0156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rPr>
          <w:trHeight w:val="3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20 to 24</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5.891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0.0494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25 to 29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24.7046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0.8589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30 to 39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43.261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4.3396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 to 49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41.7559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13.8639</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50 to 59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32.6504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36.5197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 to 69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22.438</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41.3174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 to 79</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13.6246</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61.9457</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80 to 100</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7.5374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87.4983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Deceased</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aw3jvcqthjvk" w:id="25"/>
      <w:bookmarkEnd w:id="25"/>
      <w:r w:rsidDel="00000000" w:rsidR="00000000" w:rsidRPr="00000000">
        <w:rPr>
          <w:rtl w:val="0"/>
        </w:rPr>
        <w:t xml:space="preserve">INTERVENTION COSTING</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rooyhzdjjywd" w:id="26"/>
      <w:bookmarkEnd w:id="26"/>
      <w:r w:rsidDel="00000000" w:rsidR="00000000" w:rsidRPr="00000000">
        <w:rPr>
          <w:rtl w:val="0"/>
        </w:rPr>
        <w:t xml:space="preserve">Target Population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All interventions address people with diabetes - defaults retained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8uvps61afw8o" w:id="27"/>
      <w:bookmarkEnd w:id="27"/>
      <w:r w:rsidDel="00000000" w:rsidR="00000000" w:rsidRPr="00000000">
        <w:rPr>
          <w:rtl w:val="0"/>
        </w:rPr>
        <w:t xml:space="preserve">Population-in-Need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Across all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2.14. Population-in-need inputs in GCEA.</w:t>
      </w:r>
      <w:r w:rsidDel="00000000" w:rsidR="00000000" w:rsidRPr="00000000">
        <w:rPr>
          <w:rtl w:val="0"/>
        </w:rPr>
      </w:r>
    </w:p>
    <w:tbl>
      <w:tblPr>
        <w:tblStyle w:val="Table2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050"/>
        <w:gridCol w:w="1095"/>
        <w:gridCol w:w="4815"/>
        <w:tblGridChange w:id="0">
          <w:tblGrid>
            <w:gridCol w:w="2040"/>
            <w:gridCol w:w="1050"/>
            <w:gridCol w:w="1095"/>
            <w:gridCol w:w="481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Intervention</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w:t>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Rationale / Sources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glycemic control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interventions for all diabetic patients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Intensive glycemic control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Retinopathy screening and photocoagulation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Neuropathy screening and preventive foot care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bx2mrzi1mfx3" w:id="28"/>
      <w:bookmarkEnd w:id="28"/>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x84auhm96jtz" w:id="29"/>
      <w:bookmarkEnd w:id="29"/>
      <w:r w:rsidDel="00000000" w:rsidR="00000000" w:rsidRPr="00000000">
        <w:rPr>
          <w:rtl w:val="0"/>
        </w:rPr>
        <w:t xml:space="preserve">Intervention Coverage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pertains to the “Baseline Coverage from impact module (2016)” column: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2.15. Intervention coverage inputs in GCEA.</w:t>
      </w:r>
      <w:r w:rsidDel="00000000" w:rsidR="00000000" w:rsidRPr="00000000">
        <w:rPr>
          <w:rtl w:val="0"/>
        </w:rPr>
      </w:r>
    </w:p>
    <w:tbl>
      <w:tblPr>
        <w:tblStyle w:val="Table30"/>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050"/>
        <w:gridCol w:w="1095"/>
        <w:gridCol w:w="4815"/>
        <w:tblGridChange w:id="0">
          <w:tblGrid>
            <w:gridCol w:w="2040"/>
            <w:gridCol w:w="1050"/>
            <w:gridCol w:w="1095"/>
            <w:gridCol w:w="481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Intervention</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w:t>
            </w:r>
          </w:p>
        </w:tc>
        <w:tc>
          <w:tcPr>
            <w:shd w:fill="f3f3f3"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Rationale / Sources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glycemic control</w:t>
            </w:r>
          </w:p>
        </w:tc>
        <w:tc>
          <w:tcPr>
            <w:tcMar>
              <w:top w:w="99.36" w:type="dxa"/>
              <w:left w:w="99.36" w:type="dxa"/>
              <w:bottom w:w="99.36" w:type="dxa"/>
              <w:right w:w="99.36"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expert survey: 57.14%, multiplied by 20% as this is the expected true prevalence rate of diabetes in the Philippines according to UNITE for Diabetes Philippines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Intensive glycemic control</w:t>
            </w:r>
            <w:r w:rsidDel="00000000" w:rsidR="00000000" w:rsidRPr="00000000">
              <w:rPr>
                <w:rtl w:val="0"/>
              </w:rPr>
            </w:r>
          </w:p>
        </w:tc>
        <w:tc>
          <w:tcPr>
            <w:tcMar>
              <w:top w:w="99.36" w:type="dxa"/>
              <w:left w:w="99.36" w:type="dxa"/>
              <w:bottom w:w="99.36" w:type="dxa"/>
              <w:right w:w="99.36"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expert survey: 36.43%, multiplied by 20% as this is the expected true prevalence rate of diabetes in the Philippines according to UNITE for Diabetes Philippines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Retinopathy screening and photocoagulation</w:t>
            </w:r>
          </w:p>
        </w:tc>
        <w:tc>
          <w:tcPr>
            <w:tcMar>
              <w:top w:w="99.36" w:type="dxa"/>
              <w:left w:w="99.36" w:type="dxa"/>
              <w:bottom w:w="99.36" w:type="dxa"/>
              <w:right w:w="99.36"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expert survey: 49.29%, multiplied by 20% as this is the expected true prevalence rate of diabetes in the Philippines according to UNITE for Diabetes Philippines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Neuropathy screening and preventive foot care</w:t>
            </w:r>
          </w:p>
        </w:tc>
        <w:tc>
          <w:tcPr>
            <w:tcMar>
              <w:top w:w="99.36" w:type="dxa"/>
              <w:left w:w="99.36" w:type="dxa"/>
              <w:bottom w:w="99.36" w:type="dxa"/>
              <w:right w:w="99.36"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6.8%</w:t>
            </w:r>
          </w:p>
        </w:tc>
        <w:tc>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expert survey: 34.05%, multiplied by 20% as this is the expected true prevalence rate of diabetes in the Philippines according to UNITE for Diabetes Philippines</w:t>
            </w:r>
          </w:p>
        </w:tc>
      </w:tr>
    </w:tbl>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12j8guc7mvnh" w:id="30"/>
      <w:bookmarkEnd w:id="30"/>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z3s4yxc5xanj" w:id="31"/>
      <w:bookmarkEnd w:id="31"/>
      <w:r w:rsidDel="00000000" w:rsidR="00000000" w:rsidRPr="00000000">
        <w:rPr>
          <w:rtl w:val="0"/>
        </w:rPr>
        <w:t xml:space="preserve">Treatment Inputs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2.16. Treatment inputs for </w:t>
      </w:r>
      <w:r w:rsidDel="00000000" w:rsidR="00000000" w:rsidRPr="00000000">
        <w:rPr>
          <w:rFonts w:ascii="Roboto" w:cs="Roboto" w:eastAsia="Roboto" w:hAnsi="Roboto"/>
          <w:b w:val="1"/>
          <w:color w:val="ff0000"/>
          <w:sz w:val="20"/>
          <w:szCs w:val="20"/>
          <w:rtl w:val="0"/>
        </w:rPr>
        <w:t xml:space="preserve">Standard glycemic control</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3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630"/>
        <w:gridCol w:w="2505"/>
        <w:gridCol w:w="600"/>
        <w:gridCol w:w="705"/>
        <w:gridCol w:w="585"/>
        <w:gridCol w:w="600"/>
        <w:gridCol w:w="1080"/>
        <w:gridCol w:w="915"/>
        <w:tblGridChange w:id="0">
          <w:tblGrid>
            <w:gridCol w:w="1395"/>
            <w:gridCol w:w="630"/>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Standard glycemic control</w:t>
            </w: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15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Insulin</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UNITE guideline suggest patients start on oral anti-diabetic (OAD) first before considering insulin (when glucose is inadequately controlled)</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Home glucose monitoring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see capillary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Glibenclamide, 5 mg tab</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 per UNITE guidelines: additional drug for combination therapy if metformin is not enough (most effective in lowering HbA1c among antidiabetic alternatives aside from metformin) - combination therapy required for those HbA1c &gt; 9%</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 to 40 based on an epidemiological study done by Matsuoka (2002) in the Philippines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2.5 mg once or</w:t>
            </w:r>
            <w:hyperlink r:id="rId21">
              <w:r w:rsidDel="00000000" w:rsidR="00000000" w:rsidRPr="00000000">
                <w:rPr>
                  <w:rFonts w:ascii="Roboto" w:cs="Roboto" w:eastAsia="Roboto" w:hAnsi="Roboto"/>
                  <w:color w:val="1155cc"/>
                  <w:sz w:val="20"/>
                  <w:szCs w:val="20"/>
                  <w:u w:val="single"/>
                  <w:rtl w:val="0"/>
                </w:rPr>
                <w:t xml:space="preserve"> twice a </w:t>
              </w:r>
            </w:hyperlink>
            <w:hyperlink r:id="rId22">
              <w:r w:rsidDel="00000000" w:rsidR="00000000" w:rsidRPr="00000000">
                <w:rPr>
                  <w:rFonts w:ascii="Roboto" w:cs="Roboto" w:eastAsia="Roboto" w:hAnsi="Roboto"/>
                  <w:color w:val="1155cc"/>
                  <w:sz w:val="20"/>
                  <w:szCs w:val="20"/>
                  <w:u w:val="single"/>
                  <w:rtl w:val="0"/>
                </w:rPr>
                <w:t xml:space="preserve">day</w:t>
              </w:r>
            </w:hyperlink>
            <w:r w:rsidDel="00000000" w:rsidR="00000000" w:rsidRPr="00000000">
              <w:rPr>
                <w:rFonts w:ascii="Roboto" w:cs="Roboto" w:eastAsia="Roboto" w:hAnsi="Roboto"/>
                <w:sz w:val="20"/>
                <w:szCs w:val="20"/>
                <w:rtl w:val="0"/>
              </w:rPr>
              <w:t xml:space="preserve">. Since DPRI only has available price for 5 mg, number of unit became 0.5</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DPRI (0.27) + 30% markup (0.351)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273.75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0.351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96.09</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Metformin, 500 mg tab</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59.0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 per UNITE guidelines: primary drug of choice for patients with high HBA1c or FBS (8-9%)</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 to 59 based on an epidemiological study done by </w:t>
            </w:r>
            <w:hyperlink r:id="rId23">
              <w:r w:rsidDel="00000000" w:rsidR="00000000" w:rsidRPr="00000000">
                <w:rPr>
                  <w:rFonts w:ascii="Roboto" w:cs="Roboto" w:eastAsia="Roboto" w:hAnsi="Roboto"/>
                  <w:color w:val="1155cc"/>
                  <w:sz w:val="20"/>
                  <w:szCs w:val="20"/>
                  <w:u w:val="single"/>
                  <w:rtl w:val="0"/>
                </w:rPr>
                <w:t xml:space="preserve">Lantion-Ang (2000)</w:t>
              </w:r>
            </w:hyperlink>
            <w:r w:rsidDel="00000000" w:rsidR="00000000" w:rsidRPr="00000000">
              <w:rPr>
                <w:rFonts w:ascii="Roboto" w:cs="Roboto" w:eastAsia="Roboto" w:hAnsi="Roboto"/>
                <w:sz w:val="20"/>
                <w:szCs w:val="20"/>
                <w:rtl w:val="0"/>
              </w:rPr>
              <w:t xml:space="preserve"> in the </w:t>
            </w:r>
            <w:r w:rsidDel="00000000" w:rsidR="00000000" w:rsidRPr="00000000">
              <w:rPr>
                <w:rFonts w:ascii="Roboto" w:cs="Roboto" w:eastAsia="Roboto" w:hAnsi="Roboto"/>
                <w:sz w:val="20"/>
                <w:szCs w:val="20"/>
                <w:rtl w:val="0"/>
              </w:rPr>
              <w:t xml:space="preserve">Philippines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500 mg, once daily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DRPI (0.78) + 30% markup (1.01)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368.65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Monthly monitoring (removed due to duplicity above)</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Home glucose monitoring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due to duplicity above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Testing</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HbA1c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Input for hospital level only (assumption that HbA1c is not available at lower levels of care)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UNITE guidelines recommend checking HbA1c levels every 3 to 6 months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minimum price from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2,100.00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Input for clinic and hospital levels only (assumption that both not available at community level)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 Isip Tan’s </w:t>
            </w:r>
            <w:hyperlink r:id="rId24">
              <w:r w:rsidDel="00000000" w:rsidR="00000000" w:rsidRPr="00000000">
                <w:rPr>
                  <w:rFonts w:ascii="Roboto" w:cs="Roboto" w:eastAsia="Roboto" w:hAnsi="Roboto"/>
                  <w:color w:val="1155cc"/>
                  <w:sz w:val="20"/>
                  <w:szCs w:val="20"/>
                  <w:u w:val="single"/>
                  <w:rtl w:val="0"/>
                </w:rPr>
                <w:t xml:space="preserve">presentation</w:t>
              </w:r>
            </w:hyperlink>
            <w:r w:rsidDel="00000000" w:rsidR="00000000" w:rsidRPr="00000000">
              <w:rPr>
                <w:rFonts w:ascii="Roboto" w:cs="Roboto" w:eastAsia="Roboto" w:hAnsi="Roboto"/>
                <w:sz w:val="20"/>
                <w:szCs w:val="20"/>
                <w:rtl w:val="0"/>
              </w:rPr>
              <w:t xml:space="preserve"> (aligned with UNITE guidelines) recommend FBS every 2 to 4 weeks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minimum price from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2,380.00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Capillary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 Isip Tan’s presentation recommend (aligned with UNITE guidelines) 2x a week</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Medical Supplies, a glucometer costs 1,500. Assuming it takes 5 min/test on an 8 hour workday for 3 years, each case will cost 0.014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lancet assumed to be 0.8 (160 per 200 pc). Each strip costing 30 pesos. Batteries included in glucometer costing.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30.814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3,204.24</w:t>
            </w:r>
          </w:p>
        </w:tc>
      </w:tr>
      <w:tr>
        <w:trPr>
          <w:trHeight w:val="42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test: Test for fasting lipid profile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not an essential intervention under glycemic control as per UNITE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test: Test for urine albumin excretion and albumin to creatinine ratio</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not an essential intervention under glycemic control as per UNITE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frequency of visit to reflect number of times nurse needs to assist patient in HbA1c/FBS</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frequency of visit to reflect number of times doctor needs to interpret FBS results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Input only for clinic level</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Endocrinologist or internal medicine specialist; changed frequency of visit to reflect number of times doctor needs to interpret HbA1c results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Input only for hospital level</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frequency of visit to reflect number of times needed to do tests</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2.17. Treatment inputs for </w:t>
      </w:r>
      <w:r w:rsidDel="00000000" w:rsidR="00000000" w:rsidRPr="00000000">
        <w:rPr>
          <w:rFonts w:ascii="Roboto" w:cs="Roboto" w:eastAsia="Roboto" w:hAnsi="Roboto"/>
          <w:b w:val="1"/>
          <w:color w:val="ff0000"/>
          <w:sz w:val="20"/>
          <w:szCs w:val="20"/>
          <w:rtl w:val="0"/>
        </w:rPr>
        <w:t xml:space="preserve">Intensive glycemic control</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3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Intensive glycemic control</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Basal Insulin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(NPH/Isophane)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47.0</w:t>
            </w:r>
          </w:p>
        </w:tc>
        <w:tc>
          <w:tcPr>
            <w:shd w:fill="ffffff"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default accepted because UNITE guidelines do not have intensive glycemic control guidelines - % came from ADVANCE trial of which Philippines is included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Basal insulin usually with metformin  +/- other non-insulin agent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People with type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 diabetes without history of hypoglycemia</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or severe hypoglycemia may use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NPH safely at much lower cost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Isophane DPRI price+30%</w:t>
            </w:r>
          </w:p>
        </w:tc>
        <w:tc>
          <w:tcPr>
            <w:shd w:fill="ffffff"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766.50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Home glucose monitoring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see capillary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54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Glibenclamide, 5 mg tab</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default accepted because UNITE guidelines do not have intensive glycemic control guidelines - % came from ADVANCE trial of which Philippines is included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Dosage retained as this was the mean dosage level among patients in the ADVANCE trial.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(see comment in Table 2.16)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1,460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0.351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512.46</w:t>
            </w:r>
          </w:p>
        </w:tc>
      </w:tr>
      <w:tr>
        <w:trPr>
          <w:trHeight w:val="38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Metformin, 500 mg tab</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67.0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default accepted because UNITE guidelines do not have intensive glycemic control guidelines - % came from ADVANCE trial of which Philippines is included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Dosage retained as this was the mean dosage level among patients in the ADVANCE trial.</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and tablet form (see comment in Table 2.16), but retained overall dosage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1,861.5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1,880.12</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Monthly monitoring (removed due to duplicity above)hly monitoring</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Home glucose monitoring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due to duplicity above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Testing</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HbA1c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2,100.00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2,380.00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Capillary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Patients on once daily insulin plus oral meds with high HbA1c are recommended to test at least twice daily including pre and postprandial.</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2920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30.814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89,976.88</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test: Test for fasting lipid profile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see Table 2.16 for comment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test: Test for urine albumin excretion and albumin to creatinine ratio</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see Table 2.16 for comment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Table 2.16 for comment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2.18. Treatment inputs for </w:t>
      </w:r>
      <w:r w:rsidDel="00000000" w:rsidR="00000000" w:rsidRPr="00000000">
        <w:rPr>
          <w:rFonts w:ascii="Roboto" w:cs="Roboto" w:eastAsia="Roboto" w:hAnsi="Roboto"/>
          <w:b w:val="1"/>
          <w:color w:val="ff0000"/>
          <w:sz w:val="20"/>
          <w:szCs w:val="20"/>
          <w:rtl w:val="0"/>
        </w:rPr>
        <w:t xml:space="preserve">Retinopathy screening and photocoagulation</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33"/>
        <w:tblW w:w="900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615"/>
        <w:gridCol w:w="2505"/>
        <w:gridCol w:w="600"/>
        <w:gridCol w:w="705"/>
        <w:gridCol w:w="585"/>
        <w:gridCol w:w="600"/>
        <w:gridCol w:w="1080"/>
        <w:gridCol w:w="915"/>
        <w:tblGridChange w:id="0">
          <w:tblGrid>
            <w:gridCol w:w="1395"/>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Retinopathy screening and photocoagulation</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Fluorescein drops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WHO PEN guidelines, screening for retinopathy is done every 2 years.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8.04</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Portable slit lamp</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$4,000; one lamp per 5,000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previous box</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32.83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Laser photocoagulation</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 to 12, as this is the expected prevalence of retinopathy according to UNITE guidelines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Tetracaine drops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Antireflective lens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Ophthalmologist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Ophthalmologist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Screening</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 up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2.19. Treatment inputs for </w:t>
      </w:r>
      <w:r w:rsidDel="00000000" w:rsidR="00000000" w:rsidRPr="00000000">
        <w:rPr>
          <w:rFonts w:ascii="Roboto" w:cs="Roboto" w:eastAsia="Roboto" w:hAnsi="Roboto"/>
          <w:b w:val="1"/>
          <w:color w:val="ff0000"/>
          <w:sz w:val="20"/>
          <w:szCs w:val="20"/>
          <w:rtl w:val="0"/>
        </w:rPr>
        <w:t xml:space="preserve">Neuropathy screening and preventive foot care</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34"/>
        <w:tblW w:w="900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615"/>
        <w:gridCol w:w="2505"/>
        <w:gridCol w:w="600"/>
        <w:gridCol w:w="705"/>
        <w:gridCol w:w="585"/>
        <w:gridCol w:w="600"/>
        <w:gridCol w:w="1080"/>
        <w:gridCol w:w="915"/>
        <w:tblGridChange w:id="0">
          <w:tblGrid>
            <w:gridCol w:w="1395"/>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Neuropathy screening and preventive foot care</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Gloves, exam, latex, disposable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minimum cost from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Monofilament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price kept, no other cost source available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39.50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39.50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Protective shoes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defaults kept because protective shoes and insoles differ in quality and standard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changed to 20 based from a study by </w:t>
            </w:r>
            <w:hyperlink r:id="rId25">
              <w:r w:rsidDel="00000000" w:rsidR="00000000" w:rsidRPr="00000000">
                <w:rPr>
                  <w:rFonts w:ascii="Roboto" w:cs="Roboto" w:eastAsia="Roboto" w:hAnsi="Roboto"/>
                  <w:color w:val="1155cc"/>
                  <w:sz w:val="20"/>
                  <w:szCs w:val="20"/>
                  <w:u w:val="single"/>
                  <w:rtl w:val="0"/>
                </w:rPr>
                <w:t xml:space="preserve">Fojas (2009)</w:t>
              </w:r>
            </w:hyperlink>
            <w:r w:rsidDel="00000000" w:rsidR="00000000" w:rsidRPr="00000000">
              <w:rPr>
                <w:rFonts w:ascii="Roboto" w:cs="Roboto" w:eastAsia="Roboto" w:hAnsi="Roboto"/>
                <w:sz w:val="20"/>
                <w:szCs w:val="20"/>
                <w:rtl w:val="0"/>
              </w:rPr>
              <w:t xml:space="preserve"> in the </w:t>
            </w:r>
            <w:r w:rsidDel="00000000" w:rsidR="00000000" w:rsidRPr="00000000">
              <w:rPr>
                <w:rFonts w:ascii="Roboto" w:cs="Roboto" w:eastAsia="Roboto" w:hAnsi="Roboto"/>
                <w:sz w:val="20"/>
                <w:szCs w:val="20"/>
                <w:rtl w:val="0"/>
              </w:rPr>
              <w:t xml:space="preserve">Philippines</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5,530.57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5,530.57 </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Insoles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987.60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987.60 </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Neurologist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Other specialist doctors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Neurologist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Screening</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 up</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tun031f2w71i" w:id="32"/>
      <w:bookmarkEnd w:id="32"/>
      <w:r w:rsidDel="00000000" w:rsidR="00000000" w:rsidRPr="00000000">
        <w:rPr>
          <w:rtl w:val="0"/>
        </w:rPr>
        <w:t xml:space="preserve">Delivery Channels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2.20. Percent of interventions delivered at different levels</w:t>
      </w:r>
      <w:r w:rsidDel="00000000" w:rsidR="00000000" w:rsidRPr="00000000">
        <w:rPr>
          <w:rtl w:val="0"/>
        </w:rPr>
      </w:r>
    </w:p>
    <w:tbl>
      <w:tblPr>
        <w:tblStyle w:val="Table3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395"/>
        <w:gridCol w:w="1050"/>
        <w:gridCol w:w="765"/>
        <w:gridCol w:w="990"/>
        <w:gridCol w:w="2700"/>
        <w:tblGridChange w:id="0">
          <w:tblGrid>
            <w:gridCol w:w="2115"/>
            <w:gridCol w:w="1395"/>
            <w:gridCol w:w="1050"/>
            <w:gridCol w:w="765"/>
            <w:gridCol w:w="99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Outreach</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Clinic</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Hospital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glycemic control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Rough estimates only</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Intensive glycemic control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Retinopathy screening and photocoagulation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Assumption that specialists cannot be found at MHO level</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Neuropathy screening and preventive foot care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11yxt89ulmrm" w:id="33"/>
      <w:bookmarkEnd w:id="33"/>
      <w:r w:rsidDel="00000000" w:rsidR="00000000" w:rsidRPr="00000000">
        <w:rPr>
          <w:rtl w:val="0"/>
        </w:rPr>
        <w:t xml:space="preserve">3. CVD/Diabetes Screening, CVD Management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Fonts w:ascii="Roboto" w:cs="Roboto" w:eastAsia="Roboto" w:hAnsi="Roboto"/>
          <w:rtl w:val="0"/>
        </w:rPr>
        <w:t xml:space="preserve">CVD Screening not included in the model as no impact module is linked yet but defaults were changed regardless.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mq8u8qqid33p" w:id="34"/>
      <w:bookmarkEnd w:id="34"/>
      <w:r w:rsidDel="00000000" w:rsidR="00000000" w:rsidRPr="00000000">
        <w:rPr>
          <w:rtl w:val="0"/>
        </w:rPr>
        <w:t xml:space="preserve">EPIDEMIOLOGY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Because of the lack of data on screening prevalence, defaults accepted in the tool.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tdb9aa7tuqc" w:id="35"/>
      <w:bookmarkEnd w:id="35"/>
      <w:r w:rsidDel="00000000" w:rsidR="00000000" w:rsidRPr="00000000">
        <w:rPr>
          <w:rtl w:val="0"/>
        </w:rPr>
        <w:t xml:space="preserve">INTERVENTION COSTING</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5wctsz7llhad" w:id="36"/>
      <w:bookmarkEnd w:id="36"/>
      <w:r w:rsidDel="00000000" w:rsidR="00000000" w:rsidRPr="00000000">
        <w:rPr>
          <w:rtl w:val="0"/>
        </w:rPr>
        <w:t xml:space="preserve">Target Population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Defaults retained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utsbxtbg4mcy" w:id="37"/>
      <w:bookmarkEnd w:id="37"/>
      <w:r w:rsidDel="00000000" w:rsidR="00000000" w:rsidRPr="00000000">
        <w:rPr>
          <w:rtl w:val="0"/>
        </w:rPr>
        <w:t xml:space="preserve">Population-in-Need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Defaults retained - Southeast Asian estimates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b27z591r5byb" w:id="38"/>
      <w:bookmarkEnd w:id="38"/>
      <w:r w:rsidDel="00000000" w:rsidR="00000000" w:rsidRPr="00000000">
        <w:rPr>
          <w:rtl w:val="0"/>
        </w:rPr>
        <w:t xml:space="preserve">Intervention Coverage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pertains to the “Baseline Coverage from impact module (2016)” column: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3.1. Intervention coverage inputs in GCEA</w:t>
      </w:r>
      <w:r w:rsidDel="00000000" w:rsidR="00000000" w:rsidRPr="00000000">
        <w:rPr>
          <w:rtl w:val="0"/>
        </w:rPr>
      </w:r>
    </w:p>
    <w:tbl>
      <w:tblPr>
        <w:tblStyle w:val="Table3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050"/>
        <w:gridCol w:w="1095"/>
        <w:gridCol w:w="4815"/>
        <w:tblGridChange w:id="0">
          <w:tblGrid>
            <w:gridCol w:w="2040"/>
            <w:gridCol w:w="1050"/>
            <w:gridCol w:w="1095"/>
            <w:gridCol w:w="48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Intervention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Rationale / Sources</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Screening for risk of CVD/diabetes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41.14%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Expert survey result (weighted according to certainty of the expert’s estimate)</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care for those at low risk of CVD/diabetes (absolute risk: 10-20%)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41.33%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very high cholesterol but low absolute risk of CVD/diabetes (&lt;20%)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55.07%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high blood pressure but low absolute risk of CVD/diabetes (&lt;20%)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61.51%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absolute risk of CVD/diabetes (20-30%)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51.50%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high absolute risk of CVD/diabetes (&gt;30%)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62.83%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new cases of acute myocardial infarction (AMI) with aspirin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68.75%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cases with established ischaemic heart disease (IHC) and post MI</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57.49%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established cerebrovascular disease and post stroke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55.91%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cases with rheumatic heart disease (with benzathine penicillin)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52.50%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o4ldbvdetuyh" w:id="39"/>
      <w:bookmarkEnd w:id="39"/>
      <w:r w:rsidDel="00000000" w:rsidR="00000000" w:rsidRPr="00000000">
        <w:rPr>
          <w:rtl w:val="0"/>
        </w:rPr>
        <w:t xml:space="preserve">Treatment Inputs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3.2. Treatment inputs for </w:t>
      </w:r>
      <w:r w:rsidDel="00000000" w:rsidR="00000000" w:rsidRPr="00000000">
        <w:rPr>
          <w:rFonts w:ascii="Roboto" w:cs="Roboto" w:eastAsia="Roboto" w:hAnsi="Roboto"/>
          <w:b w:val="1"/>
          <w:color w:val="ff0000"/>
          <w:sz w:val="20"/>
          <w:szCs w:val="20"/>
          <w:rtl w:val="0"/>
        </w:rPr>
        <w:t xml:space="preserve">Screening for risk of CVD/diabetes</w:t>
      </w:r>
      <w:r w:rsidDel="00000000" w:rsidR="00000000" w:rsidRPr="00000000">
        <w:rPr>
          <w:rFonts w:ascii="Roboto" w:cs="Roboto" w:eastAsia="Roboto" w:hAnsi="Roboto"/>
          <w:color w:val="ff0000"/>
          <w:sz w:val="20"/>
          <w:szCs w:val="20"/>
          <w:rtl w:val="0"/>
        </w:rPr>
        <w:t xml:space="preserve"> in GCEA</w:t>
      </w:r>
      <w:r w:rsidDel="00000000" w:rsidR="00000000" w:rsidRPr="00000000">
        <w:rPr>
          <w:rtl w:val="0"/>
        </w:rPr>
      </w:r>
    </w:p>
    <w:tbl>
      <w:tblPr>
        <w:tblStyle w:val="Table37"/>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Screening for risk of CVD/diabetes</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Philippine PEN guidelines: Changed test to more specific FBS, changed % to 100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lowest price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Philippine PEN guidelines: Changed % to 100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lowest price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Philippine PEN guidelines: Changed % to 100</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based on lowest price in costing survey</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time to 10 minutes</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 interpret results</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3.3. Treatment inputs for </w:t>
      </w:r>
      <w:r w:rsidDel="00000000" w:rsidR="00000000" w:rsidRPr="00000000">
        <w:rPr>
          <w:rFonts w:ascii="Roboto" w:cs="Roboto" w:eastAsia="Roboto" w:hAnsi="Roboto"/>
          <w:b w:val="1"/>
          <w:color w:val="ff0000"/>
          <w:sz w:val="20"/>
          <w:szCs w:val="20"/>
          <w:rtl w:val="0"/>
        </w:rPr>
        <w:t xml:space="preserve">Follow-up care for those at low risk of CVD/diabetes (absolute risk: 10-20%)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38"/>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Follow-up care for those at low risk of CVD/diabetes (absolute risk: 10-20%)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PEN guidelines, follow up every three month until targets are met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3.4. Treatment inputs for </w:t>
      </w:r>
      <w:r w:rsidDel="00000000" w:rsidR="00000000" w:rsidRPr="00000000">
        <w:rPr>
          <w:rFonts w:ascii="Roboto" w:cs="Roboto" w:eastAsia="Roboto" w:hAnsi="Roboto"/>
          <w:b w:val="1"/>
          <w:color w:val="ff0000"/>
          <w:sz w:val="20"/>
          <w:szCs w:val="20"/>
          <w:rtl w:val="0"/>
        </w:rPr>
        <w:t xml:space="preserve">Treatment for those with very high cholesterol but low absolute risk of CVD/diabetes (&lt;20%)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39"/>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for those with very high cholesterol but low absolute risk of CVD/diabetes (&lt;20%)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Simvastatin, 10 mg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10 mg to reflect 2015 PHA guidelines (minimum dose)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Only simvastatin was included in the DPRI, also known to be more frequently prescribed than other statins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(1.85) + 30% markup (2.405)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877.83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PEN guidelines, follow up every three month until targets are met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3.5. Treatment inputs for </w:t>
      </w:r>
      <w:r w:rsidDel="00000000" w:rsidR="00000000" w:rsidRPr="00000000">
        <w:rPr>
          <w:rFonts w:ascii="Roboto" w:cs="Roboto" w:eastAsia="Roboto" w:hAnsi="Roboto"/>
          <w:b w:val="1"/>
          <w:color w:val="ff0000"/>
          <w:sz w:val="20"/>
          <w:szCs w:val="20"/>
          <w:rtl w:val="0"/>
        </w:rPr>
        <w:t xml:space="preserve">Treatment for those with high blood pressure but low absolute risk of CVD/diabetes (&lt;20%)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0"/>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for those with high blood pressure but low absolute risk of CVD/diabetes (&lt;20%)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 required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Hydrochlorothiazide, tablet 25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hyperlink r:id="rId26">
              <w:r w:rsidDel="00000000" w:rsidR="00000000" w:rsidRPr="00000000">
                <w:rPr>
                  <w:rFonts w:ascii="Roboto" w:cs="Roboto" w:eastAsia="Roboto" w:hAnsi="Roboto"/>
                  <w:color w:val="1155cc"/>
                  <w:sz w:val="20"/>
                  <w:szCs w:val="20"/>
                  <w:u w:val="single"/>
                  <w:rtl w:val="0"/>
                </w:rPr>
                <w:t xml:space="preserve">95</w:t>
              </w:r>
            </w:hyperlink>
            <w:hyperlink r:id="rId27">
              <w:r w:rsidDel="00000000" w:rsidR="00000000" w:rsidRPr="00000000">
                <w:rPr>
                  <w:rFonts w:ascii="Roboto" w:cs="Roboto" w:eastAsia="Roboto" w:hAnsi="Roboto"/>
                  <w:color w:val="1155cc"/>
                  <w:sz w:val="20"/>
                  <w:szCs w:val="20"/>
                  <w:u w:val="single"/>
                  <w:rtl w:val="0"/>
                </w:rPr>
                <w:t xml:space="preserve">.0</w:t>
              </w:r>
            </w:hyperlink>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(3.10) + 30% markup (4.03)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1,397.4025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Enalapril,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the lowest recommended dose according to Philippine PEN guidelines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(3.85) + 30% markup (5.005)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730.73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Atenolol, tablets, 50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the lowest recommended dose according to Philippine PEN guidelines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(1.26) + 30% markup (21.638)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328.8285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Amlodipine,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the lowest recommended dose according to Philippine PEN guidelines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(0.61) + 30% markup (0.793)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0.793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72.36125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tests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PEN guidelines, follow up every three month until targets are met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3.6. Treatment inputs for </w:t>
      </w:r>
      <w:r w:rsidDel="00000000" w:rsidR="00000000" w:rsidRPr="00000000">
        <w:rPr>
          <w:rFonts w:ascii="Roboto" w:cs="Roboto" w:eastAsia="Roboto" w:hAnsi="Roboto"/>
          <w:b w:val="1"/>
          <w:color w:val="ff0000"/>
          <w:sz w:val="20"/>
          <w:szCs w:val="20"/>
          <w:rtl w:val="0"/>
        </w:rPr>
        <w:t xml:space="preserve">Treatment for those with absolute risk of CVD/diabetes (20-30%)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for those with absolute risk of CVD/diabetes (20-30%)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 required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Hydrochlorothiazide, tablet 25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1,397.4025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Enalapril,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730.73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Atenolol, tablets, 50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328.8285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Amlodipine,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0.793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72.36125</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Simvastatin, 15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877.83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Prednisolone,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because COPD oral medication not explicitly indicated in Philippine PEN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tests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PEN guidelines, follow up every three month until targets are met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to 4 to reflect number of times lab tests have to be done</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w:t>
            </w:r>
            <w:r w:rsidDel="00000000" w:rsidR="00000000" w:rsidRPr="00000000">
              <w:rPr>
                <w:rFonts w:ascii="Roboto" w:cs="Roboto" w:eastAsia="Roboto" w:hAnsi="Roboto"/>
                <w:sz w:val="20"/>
                <w:szCs w:val="20"/>
                <w:rtl w:val="0"/>
              </w:rPr>
              <w:t xml:space="preserve">0</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Management of complications due to diabetes</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5.60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all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units to reflect changes in staffing and tests</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3.7</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complications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units to reflect changes in staffing and tests</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0.56</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3.7. Treatment inputs for </w:t>
      </w:r>
      <w:r w:rsidDel="00000000" w:rsidR="00000000" w:rsidRPr="00000000">
        <w:rPr>
          <w:rFonts w:ascii="Roboto" w:cs="Roboto" w:eastAsia="Roboto" w:hAnsi="Roboto"/>
          <w:b w:val="1"/>
          <w:color w:val="ff0000"/>
          <w:sz w:val="20"/>
          <w:szCs w:val="20"/>
          <w:rtl w:val="0"/>
        </w:rPr>
        <w:t xml:space="preserve">Treatment for those with high absolute risk of CVD/diabetes (&gt;30%)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for those with high absolute risk of CVD/diabetes (&gt;30%)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 required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Hydrochlorothiazide, tablet 25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1,397.4025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Enalapril,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730.73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Atenolol, tablets, 50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328.8285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Amlodipine,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25.0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0.793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72.36125</w:t>
            </w:r>
          </w:p>
        </w:tc>
      </w:tr>
      <w:tr>
        <w:trPr>
          <w:trHeight w:val="30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Simvastatin, 15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877.83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Prednisolone,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because COPD oral medication not explicitly indicated in Philippine PEN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tests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Fasting blood glucose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3.2</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According to Philippine PEN guidelines, follow up every three month until targets are met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 </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sugar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assumed included in 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to 4 to reflect number of times lab tests have to be done</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w:t>
            </w:r>
            <w:r w:rsidDel="00000000" w:rsidR="00000000" w:rsidRPr="00000000">
              <w:rPr>
                <w:rFonts w:ascii="Roboto" w:cs="Roboto" w:eastAsia="Roboto" w:hAnsi="Roboto"/>
                <w:sz w:val="20"/>
                <w:szCs w:val="20"/>
                <w:rtl w:val="0"/>
              </w:rPr>
              <w:t xml:space="preserve">0</w:t>
            </w: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Management of complications due to diabetes</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5.60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all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units to reflect changes in staffing and tests</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3.7</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complications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units to reflect changes in staffing and tests</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0.56</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3.8. Treatment inputs for </w:t>
      </w:r>
      <w:r w:rsidDel="00000000" w:rsidR="00000000" w:rsidRPr="00000000">
        <w:rPr>
          <w:rFonts w:ascii="Roboto" w:cs="Roboto" w:eastAsia="Roboto" w:hAnsi="Roboto"/>
          <w:b w:val="1"/>
          <w:color w:val="ff0000"/>
          <w:sz w:val="20"/>
          <w:szCs w:val="20"/>
          <w:rtl w:val="0"/>
        </w:rPr>
        <w:t xml:space="preserve">Treatment of new cases of acute myocardial infarction (AMI) with aspirin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3"/>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of new cases of acute myocardial infarction (AMI) with aspirin</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Acetyl salysilic acid (aspirin), tablet, 80 6mg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dosage to 80 mg as it is the lowest recommended daily dose for MI patients according to </w:t>
            </w:r>
            <w:hyperlink r:id="rId28">
              <w:r w:rsidDel="00000000" w:rsidR="00000000" w:rsidRPr="00000000">
                <w:rPr>
                  <w:rFonts w:ascii="Roboto" w:cs="Roboto" w:eastAsia="Roboto" w:hAnsi="Roboto"/>
                  <w:color w:val="1155cc"/>
                  <w:sz w:val="20"/>
                  <w:szCs w:val="20"/>
                  <w:u w:val="single"/>
                  <w:rtl w:val="0"/>
                </w:rPr>
                <w:t xml:space="preserve">PHA </w:t>
              </w:r>
            </w:hyperlink>
            <w:hyperlink r:id="rId29">
              <w:r w:rsidDel="00000000" w:rsidR="00000000" w:rsidRPr="00000000">
                <w:rPr>
                  <w:rFonts w:ascii="Roboto" w:cs="Roboto" w:eastAsia="Roboto" w:hAnsi="Roboto"/>
                  <w:color w:val="1155cc"/>
                  <w:sz w:val="20"/>
                  <w:szCs w:val="20"/>
                  <w:u w:val="single"/>
                  <w:rtl w:val="0"/>
                </w:rPr>
                <w:t xml:space="preserve">CAD</w:t>
              </w:r>
            </w:hyperlink>
            <w:r w:rsidDel="00000000" w:rsidR="00000000" w:rsidRPr="00000000">
              <w:rPr>
                <w:rFonts w:ascii="Roboto" w:cs="Roboto" w:eastAsia="Roboto" w:hAnsi="Roboto"/>
                <w:sz w:val="20"/>
                <w:szCs w:val="20"/>
                <w:rtl w:val="0"/>
              </w:rPr>
              <w:t xml:space="preserve"> CPG</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(0.91) + 30% markup (1.083)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1.083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394.2</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Oxygen, 1000 liters, primarily with oxygen cylinders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 L/min (5.76 cubic maters), for 24 hours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315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864.66</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IV line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Saline solution</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1,820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restart"/>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Inpatient days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3.9. Treatment inputs for </w:t>
      </w:r>
      <w:r w:rsidDel="00000000" w:rsidR="00000000" w:rsidRPr="00000000">
        <w:rPr>
          <w:rFonts w:ascii="Roboto" w:cs="Roboto" w:eastAsia="Roboto" w:hAnsi="Roboto"/>
          <w:b w:val="1"/>
          <w:color w:val="ff0000"/>
          <w:sz w:val="20"/>
          <w:szCs w:val="20"/>
          <w:rtl w:val="0"/>
        </w:rPr>
        <w:t xml:space="preserve">Treatment of cases with established ischaemic heart disease (IHD) and post MI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of cases with established ischaemic heart disease (IHD) and post MI</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 required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Acetyl salysilic acid (aspirin), tablet, 80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1.083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394.2</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Enalapril,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1,826.83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Atenolol, tablet,s 50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597.87</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Simvastatin, 15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877.83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Prednisolone,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because COPD oral medication not explicitly indicated in Philippine PEN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tests per client</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 kept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243.60</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364.00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182</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150</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10.40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treatment</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Additional follow-up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3.10. Treatment inputs for </w:t>
      </w:r>
      <w:r w:rsidDel="00000000" w:rsidR="00000000" w:rsidRPr="00000000">
        <w:rPr>
          <w:rFonts w:ascii="Roboto" w:cs="Roboto" w:eastAsia="Roboto" w:hAnsi="Roboto"/>
          <w:b w:val="1"/>
          <w:color w:val="ff0000"/>
          <w:sz w:val="20"/>
          <w:szCs w:val="20"/>
          <w:rtl w:val="0"/>
        </w:rPr>
        <w:t xml:space="preserve">Treatment for those with established cerebrovascular disease and post stroke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for those with established cerebrovascular disease and post stroke</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gridSpan w:val="9"/>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 required per client</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Acetyl salysilic acid (aspirin), tablet, 80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1.083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394.2</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Enalapril,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1,826.83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Atenolol, tablets, 50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1.638</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597.87</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Simvastatin, 15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See comment in Table 3.3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2.405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877.83</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Prednisolone, tablet, 5 mg</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because COPD oral medication not explicitly indicated in Philippine PEN guidelines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364</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Laboratory tests per client</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Blood glucose level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87.0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140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243.6</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Cholesterol test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91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182</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Urine analysis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75</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150</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treatment</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30</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10.40</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Physiotherapy</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2"/>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gridSpan w:val="3"/>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16</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Standard treatment</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Inpatient days</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for those with diabetes</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r>
      <w:tr>
        <w:trPr>
          <w:trHeight w:val="280" w:hRule="atLeast"/>
        </w:trPr>
        <w:tc>
          <w:tcPr>
            <w:gridSpan w:val="9"/>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Physiotherapy</w:t>
            </w:r>
          </w:p>
        </w:tc>
      </w:tr>
      <w:tr>
        <w:trPr>
          <w:trHeight w:val="280" w:hRule="atLeast"/>
        </w:trPr>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20</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Default</w:t>
            </w:r>
          </w:p>
        </w:tc>
        <w:tc>
          <w:tcPr>
            <w:gridSpan w:val="5"/>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0.8</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3.11. Treatment inputs for </w:t>
      </w:r>
      <w:r w:rsidDel="00000000" w:rsidR="00000000" w:rsidRPr="00000000">
        <w:rPr>
          <w:rFonts w:ascii="Roboto" w:cs="Roboto" w:eastAsia="Roboto" w:hAnsi="Roboto"/>
          <w:b w:val="1"/>
          <w:color w:val="ff0000"/>
          <w:sz w:val="20"/>
          <w:szCs w:val="20"/>
          <w:rtl w:val="0"/>
        </w:rPr>
        <w:t xml:space="preserve">Treatment of cases with rheumatic heart disease (with benzathine penicillin) </w:t>
      </w:r>
      <w:r w:rsidDel="00000000" w:rsidR="00000000" w:rsidRPr="00000000">
        <w:rPr>
          <w:rFonts w:ascii="Roboto" w:cs="Roboto" w:eastAsia="Roboto" w:hAnsi="Roboto"/>
          <w:color w:val="ff0000"/>
          <w:sz w:val="20"/>
          <w:szCs w:val="20"/>
          <w:rtl w:val="0"/>
        </w:rPr>
        <w:t xml:space="preserve">in GCEA</w:t>
      </w:r>
      <w:r w:rsidDel="00000000" w:rsidR="00000000" w:rsidRPr="00000000">
        <w:rPr>
          <w:rtl w:val="0"/>
        </w:rPr>
      </w:r>
    </w:p>
    <w:tbl>
      <w:tblPr>
        <w:tblStyle w:val="Table46"/>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15"/>
        <w:gridCol w:w="2505"/>
        <w:gridCol w:w="600"/>
        <w:gridCol w:w="705"/>
        <w:gridCol w:w="585"/>
        <w:gridCol w:w="600"/>
        <w:gridCol w:w="1080"/>
        <w:gridCol w:w="915"/>
        <w:tblGridChange w:id="0">
          <w:tblGrid>
            <w:gridCol w:w="1410"/>
            <w:gridCol w:w="615"/>
            <w:gridCol w:w="2505"/>
            <w:gridCol w:w="600"/>
            <w:gridCol w:w="705"/>
            <w:gridCol w:w="585"/>
            <w:gridCol w:w="600"/>
            <w:gridCol w:w="1080"/>
            <w:gridCol w:w="915"/>
          </w:tblGrid>
        </w:tblGridChange>
      </w:tblGrid>
      <w:tr>
        <w:trPr>
          <w:trHeight w:val="400" w:hRule="atLeast"/>
        </w:trPr>
        <w:tc>
          <w:tcPr>
            <w:gridSpan w:val="9"/>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Intervention Name: Treatment of cases with rheumatic heart disease (with benzathine penicillin)</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 AND SUPPLIES</w:t>
            </w:r>
          </w:p>
        </w:tc>
      </w:tr>
      <w:t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Drug/supply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rec asp of treat</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units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Times per day</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Days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 cost (PHP) 2015</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Cost per ave case (PHP) 2015</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Penicillin G Benzathine, 1.2 million IU</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drug and dosage because this is the recommended dose according to Philippine Society of Pediatric Cardiology (PSPC) </w:t>
            </w:r>
            <w:hyperlink r:id="rId30">
              <w:r w:rsidDel="00000000" w:rsidR="00000000" w:rsidRPr="00000000">
                <w:rPr>
                  <w:rFonts w:ascii="Roboto" w:cs="Roboto" w:eastAsia="Roboto" w:hAnsi="Roboto"/>
                  <w:color w:val="1155cc"/>
                  <w:sz w:val="20"/>
                  <w:szCs w:val="20"/>
                  <w:u w:val="single"/>
                  <w:rtl w:val="0"/>
                </w:rPr>
                <w:t xml:space="preserve">RF/RHD </w:t>
              </w:r>
            </w:hyperlink>
            <w:hyperlink r:id="rId31">
              <w:r w:rsidDel="00000000" w:rsidR="00000000" w:rsidRPr="00000000">
                <w:rPr>
                  <w:rFonts w:ascii="Roboto" w:cs="Roboto" w:eastAsia="Roboto" w:hAnsi="Roboto"/>
                  <w:color w:val="1155cc"/>
                  <w:sz w:val="20"/>
                  <w:szCs w:val="20"/>
                  <w:u w:val="single"/>
                  <w:rtl w:val="0"/>
                </w:rPr>
                <w:t xml:space="preserve">CPG</w:t>
              </w:r>
            </w:hyperlink>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Recommended dose once a month, delivered intravenously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price according to DPRI (41.98) + 30% markup (54.57)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54.57</w:t>
            </w:r>
          </w:p>
        </w:tc>
        <w:tc>
          <w:tcP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654.84</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MEDICAL PERSONNEL</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Staff 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2"/>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Minutes</w:t>
            </w:r>
          </w:p>
        </w:tc>
        <w:tc>
          <w:tcPr>
            <w:gridSpan w:val="3"/>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of days/visits</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Generalists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not required anymore - a nurse can deliver the shot</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Nurse</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Reduced time to 5 minutes</w:t>
            </w:r>
          </w:p>
        </w:tc>
        <w:tc>
          <w:tcPr>
            <w:gridSpan w:val="2"/>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gridSpan w:val="3"/>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60</w:t>
            </w:r>
          </w:p>
        </w:tc>
      </w:tr>
      <w:tr>
        <w:trPr>
          <w:trHeight w:val="280" w:hRule="atLeast"/>
        </w:trPr>
        <w:tc>
          <w:tcPr>
            <w:gridSpan w:val="9"/>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VISITS AND INPATIENT DAYS</w:t>
            </w:r>
          </w:p>
        </w:tc>
      </w:tr>
      <w:tr>
        <w:trPr>
          <w:trHeight w:val="280" w:hRule="atLeast"/>
        </w:trPr>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Type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w:t>
            </w:r>
          </w:p>
        </w:tc>
        <w:tc>
          <w:tcPr>
            <w:gridSpan w:val="5"/>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Units per case</w:t>
            </w:r>
          </w:p>
        </w:tc>
        <w:tc>
          <w:tcPr>
            <w:shd w:fill="f3f3f3"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Outpatient visit</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Changed to reflect number of monthly visits to nurse</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12</w:t>
            </w:r>
          </w:p>
        </w:tc>
      </w:tr>
      <w:tr>
        <w:trPr>
          <w:trHeight w:val="280" w:hRule="atLeast"/>
        </w:trPr>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Inpatient days</w:t>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Removed, not required</w:t>
            </w:r>
          </w:p>
        </w:tc>
        <w:tc>
          <w:tcPr>
            <w:gridSpan w:val="5"/>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sz w:val="20"/>
          <w:szCs w:val="20"/>
        </w:rPr>
      </w:pPr>
      <w:bookmarkStart w:colFirst="0" w:colLast="0" w:name="_y2i7q7coq4tw" w:id="40"/>
      <w:bookmarkEnd w:id="40"/>
      <w:r w:rsidDel="00000000" w:rsidR="00000000" w:rsidRPr="00000000">
        <w:rPr>
          <w:rtl w:val="0"/>
        </w:rPr>
        <w:t xml:space="preserve">Delivery Channels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20"/>
          <w:szCs w:val="20"/>
        </w:rPr>
      </w:pPr>
      <w:r w:rsidDel="00000000" w:rsidR="00000000" w:rsidRPr="00000000">
        <w:rPr>
          <w:rFonts w:ascii="Roboto" w:cs="Roboto" w:eastAsia="Roboto" w:hAnsi="Roboto"/>
          <w:color w:val="ff0000"/>
          <w:sz w:val="20"/>
          <w:szCs w:val="20"/>
          <w:rtl w:val="0"/>
        </w:rPr>
        <w:t xml:space="preserve">Table 3.12. Percent of interventions delivered at different levels</w:t>
      </w:r>
      <w:r w:rsidDel="00000000" w:rsidR="00000000" w:rsidRPr="00000000">
        <w:rPr>
          <w:rtl w:val="0"/>
        </w:rPr>
      </w:r>
    </w:p>
    <w:tbl>
      <w:tblPr>
        <w:tblStyle w:val="Table47"/>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395"/>
        <w:gridCol w:w="1050"/>
        <w:gridCol w:w="765"/>
        <w:gridCol w:w="990"/>
        <w:gridCol w:w="2700"/>
        <w:tblGridChange w:id="0">
          <w:tblGrid>
            <w:gridCol w:w="2115"/>
            <w:gridCol w:w="1395"/>
            <w:gridCol w:w="1050"/>
            <w:gridCol w:w="765"/>
            <w:gridCol w:w="990"/>
            <w:gridCol w:w="2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Outreach</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Clinic</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Hospital</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Notes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Screening for risk of CVD/diabetes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Assumed to be default PEN guidelines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Follow-up care for those at low risk of CVD/diabetes (absolute risk: 10-20%)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very high cholesterol but low absolute risk of CVD/diabetes (&lt;20%)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high blood pressure but low absolute risk of CVD/diabetes (&lt;20%)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absolute risk of CVD/diabetes (20-30%)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high absolute risk of CVD/diabetes (&gt;30%)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new cases of acute myocardial infarction (AMI) with aspirin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cases with established ischaemeic heart disease (IHC) and post MI</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for those with established cerebrovascular disease and post stroke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Treatment of cases with rheumatic heart disease (with benzathine penicillin)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Roboto" w:cs="Roboto" w:eastAsia="Roboto" w:hAnsi="Roboto"/>
          <w:sz w:val="12"/>
          <w:szCs w:val="12"/>
        </w:rPr>
      </w:pPr>
      <w:r w:rsidDel="00000000" w:rsidR="00000000" w:rsidRPr="00000000">
        <w:rPr>
          <w:rtl w:val="0"/>
        </w:rPr>
      </w:r>
    </w:p>
    <w:sectPr>
      <w:footerReference r:id="rId32" w:type="default"/>
      <w:footerReference r:id="rId33" w:type="first"/>
      <w:pgSz w:h="16838" w:w="11906"/>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right"/>
      <w:rPr>
        <w:rFonts w:ascii="Roboto" w:cs="Roboto" w:eastAsia="Roboto" w:hAnsi="Roboto"/>
        <w:b w:val="1"/>
        <w:sz w:val="20"/>
        <w:szCs w:val="20"/>
      </w:rPr>
    </w:pPr>
    <w:r w:rsidDel="00000000" w:rsidR="00000000" w:rsidRPr="00000000">
      <w:rPr>
        <w:rFonts w:ascii="Roboto" w:cs="Roboto" w:eastAsia="Roboto" w:hAnsi="Roboto"/>
        <w:b w:val="1"/>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w:cs="Roboto" w:eastAsia="Roboto" w:hAnsi="Roboto"/>
      <w:b w:val="1"/>
      <w:sz w:val="36"/>
      <w:szCs w:val="36"/>
    </w:rPr>
  </w:style>
  <w:style w:type="paragraph" w:styleId="Heading2">
    <w:name w:val="heading 2"/>
    <w:basedOn w:val="Normal"/>
    <w:next w:val="Normal"/>
    <w:pPr>
      <w:keepNext w:val="1"/>
      <w:keepLines w:val="1"/>
    </w:pPr>
    <w:rPr>
      <w:rFonts w:ascii="Roboto" w:cs="Roboto" w:eastAsia="Roboto" w:hAnsi="Roboto"/>
      <w:b w:val="1"/>
      <w:sz w:val="28"/>
      <w:szCs w:val="28"/>
    </w:rPr>
  </w:style>
  <w:style w:type="paragraph" w:styleId="Heading3">
    <w:name w:val="heading 3"/>
    <w:basedOn w:val="Normal"/>
    <w:next w:val="Normal"/>
    <w:pPr>
      <w:keepNext w:val="1"/>
      <w:keepLines w:val="1"/>
    </w:pPr>
    <w:rPr>
      <w:rFonts w:ascii="Roboto" w:cs="Roboto" w:eastAsia="Roboto" w:hAnsi="Roboto"/>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are.diabetesjournals.org/content/32/suppl_2/S357.full" TargetMode="External"/><Relationship Id="rId22" Type="http://schemas.openxmlformats.org/officeDocument/2006/relationships/hyperlink" Target="https://www.nps.org.au/__data/assets/pdf_file/0005/14693/metformin_glibenclamide.pdf" TargetMode="External"/><Relationship Id="rId21" Type="http://schemas.openxmlformats.org/officeDocument/2006/relationships/hyperlink" Target="https://www.nps.org.au/__data/assets/pdf_file/0005/14693/metformin_glibenclamide.pdf" TargetMode="External"/><Relationship Id="rId24" Type="http://schemas.openxmlformats.org/officeDocument/2006/relationships/hyperlink" Target="https://www.slideshare.net/isiptan/philippine-clinical-practice-guidelines-for-the-diagnosis-and-management-of-type-2-diabetes-mellitus" TargetMode="External"/><Relationship Id="rId23" Type="http://schemas.openxmlformats.org/officeDocument/2006/relationships/hyperlink" Target="https://www.ncbi.nlm.nih.gov/pubmed/110245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ubmed/21801277" TargetMode="External"/><Relationship Id="rId26" Type="http://schemas.openxmlformats.org/officeDocument/2006/relationships/hyperlink" Target="http://www.bmj.com/content/344/bmj.e607" TargetMode="External"/><Relationship Id="rId25" Type="http://schemas.openxmlformats.org/officeDocument/2006/relationships/hyperlink" Target="https://www.pcp.org.ph/documents/PJIM/Volume%2047%20(2009)/Number%203%20(May-June)/2-Complications%20and%20Cardiovascular.pdf" TargetMode="External"/><Relationship Id="rId28" Type="http://schemas.openxmlformats.org/officeDocument/2006/relationships/hyperlink" Target="http://www.philheart.org/images/guidelines/cad2014.pdf" TargetMode="External"/><Relationship Id="rId27" Type="http://schemas.openxmlformats.org/officeDocument/2006/relationships/hyperlink" Target="http://www.bmj.com/content/344/bmj.e607" TargetMode="External"/><Relationship Id="rId5" Type="http://schemas.openxmlformats.org/officeDocument/2006/relationships/styles" Target="styles.xml"/><Relationship Id="rId6" Type="http://schemas.openxmlformats.org/officeDocument/2006/relationships/hyperlink" Target="https://www.aihw.gov.au/reports/life-expectancy-death/grim-books/contents/grim-books" TargetMode="External"/><Relationship Id="rId29" Type="http://schemas.openxmlformats.org/officeDocument/2006/relationships/hyperlink" Target="http://www.philheart.org/images/guidelines/cad2014.pdf" TargetMode="External"/><Relationship Id="rId7" Type="http://schemas.openxmlformats.org/officeDocument/2006/relationships/hyperlink" Target="https://www.ncbi.nlm.nih.gov/pubmed/21801277" TargetMode="External"/><Relationship Id="rId8" Type="http://schemas.openxmlformats.org/officeDocument/2006/relationships/hyperlink" Target="https://www.ncbi.nlm.nih.gov/pubmed/21801277" TargetMode="External"/><Relationship Id="rId31" Type="http://schemas.openxmlformats.org/officeDocument/2006/relationships/hyperlink" Target="http://www.thefilipinodoctor.com/cpm_pdf/CPM3rd%20Rheumatic%20fever.pdf" TargetMode="External"/><Relationship Id="rId30" Type="http://schemas.openxmlformats.org/officeDocument/2006/relationships/hyperlink" Target="http://www.thefilipinodoctor.com/cpm_pdf/CPM3rd%20Rheumatic%20fever.pdf" TargetMode="External"/><Relationship Id="rId11" Type="http://schemas.openxmlformats.org/officeDocument/2006/relationships/hyperlink" Target="https://www.ncbi.nlm.nih.gov/pubmed/12554887" TargetMode="External"/><Relationship Id="rId33" Type="http://schemas.openxmlformats.org/officeDocument/2006/relationships/footer" Target="footer1.xml"/><Relationship Id="rId10" Type="http://schemas.openxmlformats.org/officeDocument/2006/relationships/hyperlink" Target="https://www.ncbi.nlm.nih.gov/pubmed/12554887" TargetMode="External"/><Relationship Id="rId32" Type="http://schemas.openxmlformats.org/officeDocument/2006/relationships/footer" Target="footer2.xml"/><Relationship Id="rId13" Type="http://schemas.openxmlformats.org/officeDocument/2006/relationships/hyperlink" Target="https://www.philhealth.gov.ph/circulars/2015/circ007-2015.pdf" TargetMode="External"/><Relationship Id="rId12" Type="http://schemas.openxmlformats.org/officeDocument/2006/relationships/hyperlink" Target="https://www.ncbi.nlm.nih.gov/pubmed/12554887" TargetMode="External"/><Relationship Id="rId15" Type="http://schemas.openxmlformats.org/officeDocument/2006/relationships/hyperlink" Target="http://lcp.gov.ph/images/Transparency/Citizens_Charter_revised2013.pdf" TargetMode="External"/><Relationship Id="rId14" Type="http://schemas.openxmlformats.org/officeDocument/2006/relationships/hyperlink" Target="https://www.philhealth.gov.ph/circulars/2015/circ007-2015.pdf" TargetMode="External"/><Relationship Id="rId17" Type="http://schemas.openxmlformats.org/officeDocument/2006/relationships/hyperlink" Target="https://www.slideshare.net/isiptan/philippine-clinical-practice-guidelines-for-the-diagnosis-and-management-of-type-2-diabetes-mellitus" TargetMode="External"/><Relationship Id="rId16" Type="http://schemas.openxmlformats.org/officeDocument/2006/relationships/hyperlink" Target="http://lcp.gov.ph/images/Transparency/Citizens_Charter_revised2013.pdf" TargetMode="External"/><Relationship Id="rId19" Type="http://schemas.openxmlformats.org/officeDocument/2006/relationships/hyperlink" Target="http://care.diabetesjournals.org/content/32/suppl_2/S357.full" TargetMode="External"/><Relationship Id="rId18" Type="http://schemas.openxmlformats.org/officeDocument/2006/relationships/hyperlink" Target="https://www.slideshare.net/isiptan/philippine-clinical-practice-guidelines-for-the-diagnosis-and-management-of-type-2-diabetes-melli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