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E2" w:rsidRDefault="009961E0" w:rsidP="00B55EE2">
      <w:pPr>
        <w:rPr>
          <w:color w:val="333333"/>
          <w:sz w:val="21"/>
          <w:szCs w:val="21"/>
          <w:shd w:val="clear" w:color="auto" w:fill="FFFFFF"/>
        </w:rPr>
      </w:pPr>
      <w:r w:rsidRPr="005E7E74">
        <w:rPr>
          <w:b/>
        </w:rPr>
        <w:t>Cochrane Risk of bias tool for randomised con</w:t>
      </w:r>
      <w:bookmarkStart w:id="0" w:name="_GoBack"/>
      <w:bookmarkEnd w:id="0"/>
      <w:r w:rsidRPr="005E7E74">
        <w:rPr>
          <w:b/>
        </w:rPr>
        <w:t xml:space="preserve">trolled trials </w:t>
      </w:r>
      <w:r w:rsidR="00B55EE2" w:rsidRPr="00B55EE2">
        <w:t>(Ref:</w:t>
      </w:r>
      <w:r w:rsidR="00B55EE2">
        <w:rPr>
          <w:b/>
        </w:rPr>
        <w:t xml:space="preserve"> </w:t>
      </w:r>
      <w:r w:rsidR="00B55EE2">
        <w:rPr>
          <w:color w:val="333333"/>
          <w:sz w:val="21"/>
          <w:szCs w:val="21"/>
          <w:shd w:val="clear" w:color="auto" w:fill="FFFFFF"/>
        </w:rPr>
        <w:t xml:space="preserve">Higgins JPT, Altman DG, </w:t>
      </w:r>
      <w:proofErr w:type="spellStart"/>
      <w:r w:rsidR="00B55EE2">
        <w:rPr>
          <w:color w:val="333333"/>
          <w:sz w:val="21"/>
          <w:szCs w:val="21"/>
          <w:shd w:val="clear" w:color="auto" w:fill="FFFFFF"/>
        </w:rPr>
        <w:t>Gøtzsche</w:t>
      </w:r>
      <w:proofErr w:type="spellEnd"/>
      <w:r w:rsidR="00B55EE2">
        <w:rPr>
          <w:color w:val="333333"/>
          <w:sz w:val="21"/>
          <w:szCs w:val="21"/>
          <w:shd w:val="clear" w:color="auto" w:fill="FFFFFF"/>
        </w:rPr>
        <w:t xml:space="preserve"> PC, </w:t>
      </w:r>
      <w:proofErr w:type="spellStart"/>
      <w:r w:rsidR="00B55EE2">
        <w:rPr>
          <w:color w:val="333333"/>
          <w:sz w:val="21"/>
          <w:szCs w:val="21"/>
          <w:shd w:val="clear" w:color="auto" w:fill="FFFFFF"/>
        </w:rPr>
        <w:t>Jüni</w:t>
      </w:r>
      <w:proofErr w:type="spellEnd"/>
      <w:r w:rsidR="00B55EE2">
        <w:rPr>
          <w:color w:val="333333"/>
          <w:sz w:val="21"/>
          <w:szCs w:val="21"/>
          <w:shd w:val="clear" w:color="auto" w:fill="FFFFFF"/>
        </w:rPr>
        <w:t xml:space="preserve"> P, Moher D, </w:t>
      </w:r>
      <w:proofErr w:type="spellStart"/>
      <w:r w:rsidR="00B55EE2">
        <w:rPr>
          <w:color w:val="333333"/>
          <w:sz w:val="21"/>
          <w:szCs w:val="21"/>
          <w:shd w:val="clear" w:color="auto" w:fill="FFFFFF"/>
        </w:rPr>
        <w:t>Oxman</w:t>
      </w:r>
      <w:proofErr w:type="spellEnd"/>
      <w:r w:rsidR="00B55EE2">
        <w:rPr>
          <w:color w:val="333333"/>
          <w:sz w:val="21"/>
          <w:szCs w:val="21"/>
          <w:shd w:val="clear" w:color="auto" w:fill="FFFFFF"/>
        </w:rPr>
        <w:t xml:space="preserve"> AD, et al. The Cochrane Collaboration’s tool for assessing risk of bias in randomised trials. BMJ. 2011</w:t>
      </w:r>
      <w:proofErr w:type="gramStart"/>
      <w:r w:rsidR="00B55EE2">
        <w:rPr>
          <w:color w:val="333333"/>
          <w:sz w:val="21"/>
          <w:szCs w:val="21"/>
          <w:shd w:val="clear" w:color="auto" w:fill="FFFFFF"/>
        </w:rPr>
        <w:t>;343:d5928</w:t>
      </w:r>
      <w:proofErr w:type="gramEnd"/>
      <w:r w:rsidR="00B55EE2">
        <w:rPr>
          <w:color w:val="333333"/>
          <w:sz w:val="21"/>
          <w:szCs w:val="21"/>
          <w:shd w:val="clear" w:color="auto" w:fill="FFFFFF"/>
        </w:rPr>
        <w:t>.</w:t>
      </w:r>
      <w:r w:rsidR="00B55EE2">
        <w:rPr>
          <w:color w:val="333333"/>
          <w:sz w:val="21"/>
          <w:szCs w:val="21"/>
          <w:shd w:val="clear" w:color="auto" w:fill="FFFFFF"/>
        </w:rPr>
        <w:t>)</w:t>
      </w:r>
    </w:p>
    <w:p w:rsidR="002C0D0C" w:rsidRPr="005E7E74" w:rsidRDefault="002C0D0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961E0" w:rsidTr="009961E0">
        <w:tc>
          <w:tcPr>
            <w:tcW w:w="2789" w:type="dxa"/>
          </w:tcPr>
          <w:p w:rsidR="009961E0" w:rsidRDefault="009961E0"/>
        </w:tc>
        <w:tc>
          <w:tcPr>
            <w:tcW w:w="2789" w:type="dxa"/>
          </w:tcPr>
          <w:p w:rsidR="009961E0" w:rsidRDefault="004453A6">
            <w:r>
              <w:t>Lewis 2017</w:t>
            </w:r>
          </w:p>
        </w:tc>
        <w:tc>
          <w:tcPr>
            <w:tcW w:w="2790" w:type="dxa"/>
          </w:tcPr>
          <w:p w:rsidR="009961E0" w:rsidRDefault="009961E0">
            <w:r>
              <w:t xml:space="preserve">Rodgers 2018 </w:t>
            </w:r>
          </w:p>
        </w:tc>
        <w:tc>
          <w:tcPr>
            <w:tcW w:w="2790" w:type="dxa"/>
          </w:tcPr>
          <w:p w:rsidR="009961E0" w:rsidRDefault="009961E0">
            <w:proofErr w:type="spellStart"/>
            <w:r>
              <w:t>Tilbrook</w:t>
            </w:r>
            <w:proofErr w:type="spellEnd"/>
            <w:r>
              <w:t xml:space="preserve"> 2014</w:t>
            </w:r>
          </w:p>
        </w:tc>
        <w:tc>
          <w:tcPr>
            <w:tcW w:w="2790" w:type="dxa"/>
          </w:tcPr>
          <w:p w:rsidR="009961E0" w:rsidRDefault="009961E0">
            <w:r>
              <w:t>Mitchell 2012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 w:rsidP="009961E0">
            <w:r>
              <w:t>Random Sequence G</w:t>
            </w:r>
            <w:r>
              <w:t>eneration</w:t>
            </w:r>
          </w:p>
        </w:tc>
        <w:tc>
          <w:tcPr>
            <w:tcW w:w="2789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 w:rsidP="009961E0">
            <w:r>
              <w:t xml:space="preserve">Allocation Concealment </w:t>
            </w:r>
          </w:p>
        </w:tc>
        <w:tc>
          <w:tcPr>
            <w:tcW w:w="2789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>
            <w:r>
              <w:t xml:space="preserve">Selective Reporting </w:t>
            </w:r>
          </w:p>
        </w:tc>
        <w:tc>
          <w:tcPr>
            <w:tcW w:w="2789" w:type="dxa"/>
          </w:tcPr>
          <w:p w:rsidR="009961E0" w:rsidRDefault="004453A6">
            <w:r>
              <w:t xml:space="preserve">Unclear </w:t>
            </w:r>
          </w:p>
        </w:tc>
        <w:tc>
          <w:tcPr>
            <w:tcW w:w="2790" w:type="dxa"/>
          </w:tcPr>
          <w:p w:rsidR="009961E0" w:rsidRDefault="004453A6">
            <w:r>
              <w:t xml:space="preserve">Unclear </w:t>
            </w:r>
          </w:p>
        </w:tc>
        <w:tc>
          <w:tcPr>
            <w:tcW w:w="2790" w:type="dxa"/>
          </w:tcPr>
          <w:p w:rsidR="009961E0" w:rsidRDefault="004453A6">
            <w:r>
              <w:t xml:space="preserve">Unclear </w:t>
            </w:r>
          </w:p>
        </w:tc>
        <w:tc>
          <w:tcPr>
            <w:tcW w:w="2790" w:type="dxa"/>
          </w:tcPr>
          <w:p w:rsidR="009961E0" w:rsidRDefault="004453A6">
            <w:r>
              <w:t xml:space="preserve">Unclear 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 w:rsidP="009961E0">
            <w:r>
              <w:t xml:space="preserve">Blinding of Participants and Personnel </w:t>
            </w:r>
          </w:p>
        </w:tc>
        <w:tc>
          <w:tcPr>
            <w:tcW w:w="2789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89111F">
              <w:t xml:space="preserve">Low risk 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 w:rsidP="009961E0">
            <w:r>
              <w:t xml:space="preserve">Blinding of Outcome Assessment </w:t>
            </w:r>
          </w:p>
        </w:tc>
        <w:tc>
          <w:tcPr>
            <w:tcW w:w="2789" w:type="dxa"/>
          </w:tcPr>
          <w:p w:rsidR="009961E0" w:rsidRDefault="009961E0" w:rsidP="009961E0">
            <w:r>
              <w:t xml:space="preserve">Unclear </w:t>
            </w:r>
          </w:p>
        </w:tc>
        <w:tc>
          <w:tcPr>
            <w:tcW w:w="2790" w:type="dxa"/>
          </w:tcPr>
          <w:p w:rsidR="009961E0" w:rsidRDefault="009961E0" w:rsidP="009961E0">
            <w:r>
              <w:t xml:space="preserve">Unclear </w:t>
            </w:r>
          </w:p>
        </w:tc>
        <w:tc>
          <w:tcPr>
            <w:tcW w:w="2790" w:type="dxa"/>
          </w:tcPr>
          <w:p w:rsidR="009961E0" w:rsidRDefault="009961E0" w:rsidP="009961E0">
            <w:r w:rsidRPr="004314BC">
              <w:t xml:space="preserve">Unclear </w:t>
            </w:r>
          </w:p>
        </w:tc>
        <w:tc>
          <w:tcPr>
            <w:tcW w:w="2790" w:type="dxa"/>
          </w:tcPr>
          <w:p w:rsidR="009961E0" w:rsidRDefault="009961E0" w:rsidP="009961E0">
            <w:r w:rsidRPr="004314BC">
              <w:t xml:space="preserve">Unclear 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>
            <w:r>
              <w:t xml:space="preserve">Incomplete Outcome Data </w:t>
            </w:r>
          </w:p>
        </w:tc>
        <w:tc>
          <w:tcPr>
            <w:tcW w:w="2789" w:type="dxa"/>
          </w:tcPr>
          <w:p w:rsidR="009961E0" w:rsidRDefault="009961E0">
            <w:r>
              <w:t xml:space="preserve">Low risk </w:t>
            </w:r>
          </w:p>
        </w:tc>
        <w:tc>
          <w:tcPr>
            <w:tcW w:w="2790" w:type="dxa"/>
          </w:tcPr>
          <w:p w:rsidR="009961E0" w:rsidRDefault="009961E0">
            <w:r w:rsidRPr="009961E0">
              <w:t>Low risk</w:t>
            </w:r>
          </w:p>
        </w:tc>
        <w:tc>
          <w:tcPr>
            <w:tcW w:w="2790" w:type="dxa"/>
          </w:tcPr>
          <w:p w:rsidR="009961E0" w:rsidRDefault="009961E0">
            <w:r w:rsidRPr="009961E0">
              <w:t>Low risk</w:t>
            </w:r>
          </w:p>
        </w:tc>
        <w:tc>
          <w:tcPr>
            <w:tcW w:w="2790" w:type="dxa"/>
          </w:tcPr>
          <w:p w:rsidR="009961E0" w:rsidRDefault="009961E0">
            <w:r w:rsidRPr="009961E0">
              <w:t>Low risk</w:t>
            </w:r>
          </w:p>
        </w:tc>
      </w:tr>
      <w:tr w:rsidR="009961E0" w:rsidTr="009961E0">
        <w:tc>
          <w:tcPr>
            <w:tcW w:w="2789" w:type="dxa"/>
          </w:tcPr>
          <w:p w:rsidR="009961E0" w:rsidRDefault="009961E0" w:rsidP="009961E0">
            <w:r>
              <w:t xml:space="preserve">Other </w:t>
            </w:r>
          </w:p>
        </w:tc>
        <w:tc>
          <w:tcPr>
            <w:tcW w:w="2789" w:type="dxa"/>
          </w:tcPr>
          <w:p w:rsidR="009961E0" w:rsidRDefault="009961E0" w:rsidP="009961E0">
            <w:r w:rsidRPr="00966B44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966B44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966B44">
              <w:t xml:space="preserve">Low risk </w:t>
            </w:r>
          </w:p>
        </w:tc>
        <w:tc>
          <w:tcPr>
            <w:tcW w:w="2790" w:type="dxa"/>
          </w:tcPr>
          <w:p w:rsidR="009961E0" w:rsidRDefault="009961E0" w:rsidP="009961E0">
            <w:r w:rsidRPr="00966B44">
              <w:t xml:space="preserve">Low risk </w:t>
            </w:r>
          </w:p>
        </w:tc>
      </w:tr>
    </w:tbl>
    <w:p w:rsidR="009961E0" w:rsidRDefault="009961E0"/>
    <w:sectPr w:rsidR="009961E0" w:rsidSect="009961E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0"/>
    <w:rsid w:val="002C0D0C"/>
    <w:rsid w:val="004453A6"/>
    <w:rsid w:val="00526EEA"/>
    <w:rsid w:val="005E7E74"/>
    <w:rsid w:val="009961E0"/>
    <w:rsid w:val="00B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72FD"/>
  <w15:chartTrackingRefBased/>
  <w15:docId w15:val="{97D3A55B-3A91-439E-A4EE-48121D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S.A.</dc:creator>
  <cp:keywords/>
  <dc:description/>
  <cp:lastModifiedBy>Rodgers, S.A.</cp:lastModifiedBy>
  <cp:revision>3</cp:revision>
  <dcterms:created xsi:type="dcterms:W3CDTF">2019-01-31T09:23:00Z</dcterms:created>
  <dcterms:modified xsi:type="dcterms:W3CDTF">2019-01-31T11:50:00Z</dcterms:modified>
</cp:coreProperties>
</file>