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15" w:rsidRDefault="008C4E93" w:rsidP="00302296">
      <w:pPr>
        <w:adjustRightInd w:val="0"/>
        <w:spacing w:before="10" w:after="10"/>
        <w:jc w:val="center"/>
        <w:rPr>
          <w:rFonts w:ascii="Times" w:hAnsi="Times" w:cs="Times"/>
          <w:color w:val="000000"/>
          <w:sz w:val="22"/>
          <w:szCs w:val="22"/>
        </w:rPr>
      </w:pPr>
      <w:bookmarkStart w:id="0" w:name="_GoBack"/>
      <w:bookmarkEnd w:id="0"/>
      <w:proofErr w:type="gramStart"/>
      <w:r>
        <w:rPr>
          <w:rFonts w:ascii="Times" w:hAnsi="Times" w:cs="Times"/>
          <w:b/>
          <w:bCs/>
          <w:color w:val="000000"/>
          <w:sz w:val="25"/>
          <w:szCs w:val="25"/>
        </w:rPr>
        <w:t xml:space="preserve">Table </w:t>
      </w:r>
      <w:r w:rsidR="00F4334F">
        <w:rPr>
          <w:rFonts w:ascii="Times" w:hAnsi="Times" w:cs="Times"/>
          <w:b/>
          <w:bCs/>
          <w:color w:val="000000"/>
          <w:sz w:val="25"/>
          <w:szCs w:val="25"/>
        </w:rPr>
        <w:t>1</w:t>
      </w:r>
      <w:r w:rsidR="003D7124">
        <w:rPr>
          <w:rFonts w:ascii="Times" w:hAnsi="Times" w:cs="Times"/>
          <w:b/>
          <w:bCs/>
          <w:color w:val="000000"/>
          <w:sz w:val="25"/>
          <w:szCs w:val="25"/>
        </w:rPr>
        <w:t>.</w:t>
      </w:r>
      <w:proofErr w:type="gramEnd"/>
      <w:r w:rsidR="003D7124">
        <w:rPr>
          <w:rFonts w:ascii="Times" w:hAnsi="Times" w:cs="Times"/>
          <w:b/>
          <w:bCs/>
          <w:color w:val="000000"/>
          <w:sz w:val="25"/>
          <w:szCs w:val="25"/>
        </w:rPr>
        <w:t xml:space="preserve"> </w:t>
      </w:r>
      <w:r w:rsidR="00F4334F">
        <w:rPr>
          <w:rFonts w:ascii="Times" w:hAnsi="Times" w:cs="Times"/>
          <w:b/>
          <w:bCs/>
          <w:color w:val="000000"/>
          <w:sz w:val="25"/>
          <w:szCs w:val="25"/>
        </w:rPr>
        <w:t>Score definition</w:t>
      </w:r>
      <w:r w:rsidR="00615A46">
        <w:rPr>
          <w:rFonts w:ascii="Times" w:hAnsi="Times" w:cs="Times"/>
          <w:b/>
          <w:bCs/>
          <w:color w:val="000000"/>
          <w:sz w:val="25"/>
          <w:szCs w:val="25"/>
        </w:rPr>
        <w:t xml:space="preserve"> (adapted from 2012 guidelines</w:t>
      </w:r>
      <w:r w:rsidR="00302296">
        <w:rPr>
          <w:rFonts w:ascii="Times" w:hAnsi="Times" w:cs="Times"/>
          <w:b/>
          <w:bCs/>
          <w:color w:val="000000"/>
          <w:sz w:val="25"/>
          <w:szCs w:val="25"/>
        </w:rPr>
        <w:t xml:space="preserve"> by </w:t>
      </w:r>
      <w:proofErr w:type="spellStart"/>
      <w:r w:rsidR="00302296" w:rsidRPr="00302296">
        <w:rPr>
          <w:b/>
          <w:color w:val="333333"/>
          <w:sz w:val="24"/>
          <w:szCs w:val="24"/>
        </w:rPr>
        <w:t>Majhail</w:t>
      </w:r>
      <w:proofErr w:type="spellEnd"/>
      <w:r w:rsidR="00302296" w:rsidRPr="00302296">
        <w:rPr>
          <w:b/>
          <w:color w:val="333333"/>
          <w:sz w:val="24"/>
          <w:szCs w:val="24"/>
        </w:rPr>
        <w:t xml:space="preserve"> NS </w:t>
      </w:r>
      <w:proofErr w:type="gramStart"/>
      <w:r w:rsidR="00302296" w:rsidRPr="00302296">
        <w:rPr>
          <w:b/>
          <w:color w:val="333333"/>
          <w:sz w:val="24"/>
          <w:szCs w:val="24"/>
        </w:rPr>
        <w:t>et</w:t>
      </w:r>
      <w:proofErr w:type="gramEnd"/>
      <w:r w:rsidR="00302296" w:rsidRPr="00302296">
        <w:rPr>
          <w:b/>
          <w:color w:val="333333"/>
          <w:sz w:val="24"/>
          <w:szCs w:val="24"/>
        </w:rPr>
        <w:t xml:space="preserve"> al.</w:t>
      </w:r>
      <w:r w:rsidR="002D3C06">
        <w:rPr>
          <w:b/>
          <w:color w:val="333333"/>
          <w:sz w:val="24"/>
          <w:szCs w:val="24"/>
          <w:vertAlign w:val="superscript"/>
        </w:rPr>
        <w:t>4</w:t>
      </w:r>
      <w:r w:rsidR="00615A46" w:rsidRPr="00302296">
        <w:rPr>
          <w:rFonts w:ascii="Times" w:hAnsi="Times" w:cs="Times"/>
          <w:b/>
          <w:bCs/>
          <w:color w:val="000000"/>
          <w:sz w:val="25"/>
          <w:szCs w:val="25"/>
        </w:rPr>
        <w:t>)</w:t>
      </w:r>
    </w:p>
    <w:p w:rsidR="00CA2615" w:rsidRDefault="00CA2615">
      <w:pPr>
        <w:adjustRightInd w:val="0"/>
        <w:rPr>
          <w:rFonts w:ascii="Times" w:hAnsi="Times" w:cs="Times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4680"/>
      </w:tblGrid>
      <w:tr w:rsidR="00433C81" w:rsidTr="006D5971">
        <w:trPr>
          <w:cantSplit/>
          <w:tblHeader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433C81" w:rsidRDefault="00615A46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bookmarkStart w:id="1" w:name="IDX"/>
            <w:bookmarkEnd w:id="1"/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SYSTEM (SCORE RANGE)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433C81" w:rsidRDefault="00615A46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SYSTEM (SCORE RANGE)</w:t>
            </w:r>
          </w:p>
        </w:tc>
      </w:tr>
      <w:tr w:rsidR="002D3C06" w:rsidTr="006D5971">
        <w:trPr>
          <w:cantSplit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2D3C06" w:rsidRPr="00F4334F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color w:val="000000"/>
                <w:sz w:val="19"/>
                <w:szCs w:val="19"/>
              </w:rPr>
              <w:t>IMMUNE (0-1)</w:t>
            </w:r>
          </w:p>
        </w:tc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2D3C06" w:rsidRPr="00F11494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F11494">
              <w:rPr>
                <w:rFonts w:ascii="Times" w:hAnsi="Times" w:cs="Times"/>
                <w:b/>
                <w:color w:val="000000"/>
                <w:sz w:val="19"/>
                <w:szCs w:val="19"/>
              </w:rPr>
              <w:t>NERVOUS (0-2)</w:t>
            </w:r>
          </w:p>
        </w:tc>
      </w:tr>
      <w:tr w:rsidR="002D3C06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2D3C06" w:rsidRPr="002D3C06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2D3C06">
              <w:rPr>
                <w:rFonts w:ascii="Times" w:hAnsi="Times" w:cs="Times"/>
                <w:color w:val="000000"/>
                <w:sz w:val="19"/>
                <w:szCs w:val="19"/>
              </w:rPr>
              <w:t>Up-to-date for 2-year immunization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2D3C06" w:rsidRPr="00F11494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Clinical exam (Y/N)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Pr="00F4334F" w:rsidRDefault="00F4334F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F4334F">
              <w:rPr>
                <w:rFonts w:ascii="Times" w:hAnsi="Times" w:cs="Times"/>
                <w:b/>
                <w:color w:val="000000"/>
                <w:sz w:val="19"/>
                <w:szCs w:val="19"/>
              </w:rPr>
              <w:t>OCULAR</w:t>
            </w:r>
            <w:r>
              <w:rPr>
                <w:rFonts w:ascii="Times" w:hAnsi="Times" w:cs="Times"/>
                <w:b/>
                <w:color w:val="000000"/>
                <w:sz w:val="19"/>
                <w:szCs w:val="19"/>
              </w:rPr>
              <w:t xml:space="preserve"> (0-2)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Pr="00F11494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Evaluation on cognitive function (Y/N)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F4334F" w:rsidRPr="00F4334F" w:rsidRDefault="00F4334F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 xml:space="preserve">Clinical assessment of visual symptoms (Y/N) 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F11494">
              <w:rPr>
                <w:rFonts w:ascii="Times" w:hAnsi="Times" w:cs="Times"/>
                <w:b/>
                <w:color w:val="000000"/>
                <w:sz w:val="19"/>
                <w:szCs w:val="19"/>
              </w:rPr>
              <w:t>ENDOCRINE (0-3)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F4334F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Completion of annual eye exam by an expert or referral made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Thyroid function test screening (Y/N)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F4334F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F4334F">
              <w:rPr>
                <w:rFonts w:ascii="Times" w:hAnsi="Times" w:cs="Times"/>
                <w:b/>
                <w:color w:val="000000"/>
                <w:sz w:val="19"/>
                <w:szCs w:val="19"/>
              </w:rPr>
              <w:t xml:space="preserve">ORAL </w:t>
            </w:r>
            <w:r>
              <w:rPr>
                <w:rFonts w:ascii="Times" w:hAnsi="Times" w:cs="Times"/>
                <w:b/>
                <w:color w:val="000000"/>
                <w:sz w:val="19"/>
                <w:szCs w:val="19"/>
              </w:rPr>
              <w:t>(0-3)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Pr="00F11494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Assessment of gonadal function (Y/N)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Pr="00F4334F" w:rsidRDefault="00F4334F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Education on preventive oral health practices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Ordering gonadal function test based on symptoms (Y/N)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F4334F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Clinical oral exam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F11494">
              <w:rPr>
                <w:rFonts w:ascii="Times" w:hAnsi="Times" w:cs="Times"/>
                <w:b/>
                <w:color w:val="000000"/>
                <w:sz w:val="19"/>
                <w:szCs w:val="19"/>
              </w:rPr>
              <w:t>MUCO-CUTANEOUS (0-3)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F4334F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Completion of annual dental exam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Clinical kin exam (Y/N)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Pr="00433C81" w:rsidRDefault="00961E9B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color w:val="000000"/>
                <w:sz w:val="19"/>
                <w:szCs w:val="19"/>
              </w:rPr>
              <w:t>RESPORIATORY (</w:t>
            </w:r>
            <w:r w:rsidR="00615A46">
              <w:rPr>
                <w:rFonts w:ascii="Times" w:hAnsi="Times" w:cs="Times"/>
                <w:b/>
                <w:color w:val="000000"/>
                <w:sz w:val="19"/>
                <w:szCs w:val="19"/>
              </w:rPr>
              <w:t>0-4</w:t>
            </w:r>
            <w:r>
              <w:rPr>
                <w:rFonts w:ascii="Times" w:hAnsi="Times" w:cs="Times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Pr="00F11494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Counseling on protection against sun exposure (Y/N)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961E9B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Clinical exam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Gynecological exam in women (Y/N)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961E9B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Assessment and counseling on tobacco use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302296">
              <w:rPr>
                <w:rFonts w:ascii="Times" w:hAnsi="Times" w:cs="Times"/>
                <w:b/>
                <w:color w:val="000000"/>
                <w:sz w:val="19"/>
                <w:szCs w:val="19"/>
              </w:rPr>
              <w:t>SECOND CANCER (0-2)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961E9B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Assessment of pulmonary symptoms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Counseling on second cancer vigilance (Y/N)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30229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Ordering a</w:t>
            </w:r>
            <w:r w:rsidR="00961E9B">
              <w:rPr>
                <w:rFonts w:ascii="Times" w:hAnsi="Times" w:cs="Times"/>
                <w:color w:val="000000"/>
                <w:sz w:val="19"/>
                <w:szCs w:val="19"/>
              </w:rPr>
              <w:t xml:space="preserve"> PFT and radiologic assessment if indicated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Pr="00302296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Up-to-date on cancer screening (Y/N)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Pr="00615A46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615A46">
              <w:rPr>
                <w:rFonts w:ascii="Times" w:hAnsi="Times" w:cs="Times"/>
                <w:b/>
                <w:color w:val="000000"/>
                <w:sz w:val="19"/>
                <w:szCs w:val="19"/>
              </w:rPr>
              <w:t>CARDIOVASCULAR (0-3)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302296">
              <w:rPr>
                <w:rFonts w:ascii="Times" w:hAnsi="Times" w:cs="Times"/>
                <w:b/>
                <w:color w:val="000000"/>
                <w:sz w:val="19"/>
                <w:szCs w:val="19"/>
              </w:rPr>
              <w:t>PSYCHOLOGICAL (0-5)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Clinical exam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Psychosocial/quality of life assessment (Y/N)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CV risk factor evaluation and appropriate treatment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Inquiry about family functioning (Y/N)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Education on heart healthy life style, endocarditis prophylaxis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Pr="00C544BB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FF0000"/>
                <w:sz w:val="19"/>
                <w:szCs w:val="19"/>
              </w:rPr>
            </w:pPr>
            <w:r w:rsidRPr="00C544BB">
              <w:rPr>
                <w:rFonts w:ascii="Times" w:hAnsi="Times" w:cs="Times"/>
                <w:color w:val="000000" w:themeColor="text1"/>
                <w:sz w:val="19"/>
                <w:szCs w:val="19"/>
              </w:rPr>
              <w:t>Inquiry about sexually transmitted disease screening and protection (Y/N)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Pr="00615A46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615A46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HEPATIC (0-5)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Inquiry about sexual functioning (Y/N)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Pr="00615A46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C544BB">
              <w:rPr>
                <w:rFonts w:ascii="Times" w:hAnsi="Times" w:cs="Times"/>
                <w:color w:val="000000" w:themeColor="text1"/>
                <w:sz w:val="19"/>
                <w:szCs w:val="19"/>
              </w:rPr>
              <w:t>LFT monitoring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Pr="00302296" w:rsidRDefault="002D3C0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Inquiry about substance abuse (Y/N)</w:t>
            </w: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Assessment of the need of Hepatitis B/C viral load monitoring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433C8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Hepatitis B/C monitoring and hepatology/</w:t>
            </w:r>
            <w:proofErr w:type="spellStart"/>
            <w:r>
              <w:rPr>
                <w:rFonts w:ascii="Times" w:hAnsi="Times" w:cs="Times"/>
                <w:color w:val="000000"/>
                <w:sz w:val="19"/>
                <w:szCs w:val="19"/>
              </w:rPr>
              <w:t>infectiouc</w:t>
            </w:r>
            <w:proofErr w:type="spellEnd"/>
            <w:r>
              <w:rPr>
                <w:rFonts w:ascii="Times" w:hAnsi="Times" w:cs="Times"/>
                <w:color w:val="000000"/>
                <w:sz w:val="19"/>
                <w:szCs w:val="19"/>
              </w:rPr>
              <w:t xml:space="preserve"> disease referral if indicated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Pr="00302296" w:rsidRDefault="00433C8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Assessment of the need of ferritin monitoring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433C8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Pr="00615A46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Monitoring serum ferritin level if indicated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433C8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Pr="00615A46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color w:val="000000"/>
                <w:sz w:val="19"/>
                <w:szCs w:val="19"/>
              </w:rPr>
              <w:t>RENAL (0-2)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433C8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Blood pressure screening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433C8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BUN/creatinine or urine protein screening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433C8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Pr="00433C81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color w:val="000000"/>
                <w:sz w:val="19"/>
                <w:szCs w:val="19"/>
              </w:rPr>
              <w:t>MUSCULOSKELETAL (0-6)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433C8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Evaluation of muscle weakness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433C8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Counseling on physical activity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433C8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Pr="00615A46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 xml:space="preserve">Counseling on </w:t>
            </w:r>
            <w:r w:rsidR="00F11494">
              <w:rPr>
                <w:rFonts w:ascii="Times" w:hAnsi="Times" w:cs="Times"/>
                <w:color w:val="000000"/>
                <w:sz w:val="19"/>
                <w:szCs w:val="19"/>
              </w:rPr>
              <w:t>fall prevention</w:t>
            </w:r>
            <w:r>
              <w:rPr>
                <w:rFonts w:ascii="Times" w:hAnsi="Times" w:cs="Times"/>
                <w:color w:val="000000"/>
                <w:sz w:val="19"/>
                <w:szCs w:val="19"/>
              </w:rPr>
              <w:t xml:space="preserve">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433C8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615A46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 xml:space="preserve">Counseling on </w:t>
            </w:r>
            <w:r w:rsidR="00F11494">
              <w:rPr>
                <w:rFonts w:ascii="Times" w:hAnsi="Times" w:cs="Times"/>
                <w:color w:val="000000"/>
                <w:sz w:val="19"/>
                <w:szCs w:val="19"/>
              </w:rPr>
              <w:t>Ca/vitamin D supplementation</w:t>
            </w:r>
            <w:r>
              <w:rPr>
                <w:rFonts w:ascii="Times" w:hAnsi="Times" w:cs="Times"/>
                <w:color w:val="000000"/>
                <w:sz w:val="19"/>
                <w:szCs w:val="19"/>
              </w:rPr>
              <w:t xml:space="preserve">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433C8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F11494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lastRenderedPageBreak/>
              <w:t>Assessment on the need of bone density testing</w:t>
            </w:r>
            <w:r w:rsidR="00615A46">
              <w:rPr>
                <w:rFonts w:ascii="Times" w:hAnsi="Times" w:cs="Times"/>
                <w:color w:val="000000"/>
                <w:sz w:val="19"/>
                <w:szCs w:val="19"/>
              </w:rPr>
              <w:t xml:space="preserve"> (Y/N)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433C8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433C81" w:rsidTr="006D5971">
        <w:trPr>
          <w:cantSplit/>
          <w:jc w:val="center"/>
        </w:trPr>
        <w:tc>
          <w:tcPr>
            <w:tcW w:w="4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F11494" w:rsidP="00433C81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Request bone density testing on previous abnormal or ongoing risk factors (Y/N)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433C81" w:rsidRDefault="00433C81" w:rsidP="00F11494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</w:tbl>
    <w:p w:rsidR="00CA2615" w:rsidRDefault="00CA2615">
      <w:pPr>
        <w:adjustRightInd w:val="0"/>
        <w:rPr>
          <w:rFonts w:ascii="Times" w:hAnsi="Times" w:cs="Times"/>
          <w:color w:val="000000"/>
          <w:sz w:val="19"/>
          <w:szCs w:val="19"/>
        </w:rPr>
      </w:pPr>
    </w:p>
    <w:p w:rsidR="005A69FE" w:rsidRDefault="005A69FE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A2615" w:rsidRDefault="00CA2615">
      <w:pPr>
        <w:adjustRightInd w:val="0"/>
        <w:jc w:val="center"/>
        <w:rPr>
          <w:sz w:val="24"/>
          <w:szCs w:val="24"/>
        </w:rPr>
      </w:pPr>
    </w:p>
    <w:p w:rsidR="006D5971" w:rsidRDefault="006D5971">
      <w:pPr>
        <w:adjustRightInd w:val="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4680"/>
      </w:tblGrid>
      <w:tr w:rsidR="006D5971" w:rsidTr="004A36FC">
        <w:trPr>
          <w:cantSplit/>
          <w:tblHeader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6D5971" w:rsidRDefault="006D5971" w:rsidP="004A36FC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SYSTEM (SCORE RANGE)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6D5971" w:rsidRDefault="006D5971" w:rsidP="004A36FC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SYSTEM (SCORE RANGE)</w:t>
            </w:r>
          </w:p>
        </w:tc>
      </w:tr>
      <w:tr w:rsidR="006D5971" w:rsidTr="006D5971">
        <w:trPr>
          <w:cantSplit/>
          <w:tblHeader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67" w:type="dxa"/>
              <w:right w:w="67" w:type="dxa"/>
            </w:tcMar>
            <w:vAlign w:val="bottom"/>
          </w:tcPr>
          <w:p w:rsidR="006D5971" w:rsidRP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6D5971">
              <w:rPr>
                <w:rFonts w:ascii="Times" w:hAnsi="Times" w:cs="Times"/>
                <w:b/>
                <w:color w:val="000000"/>
                <w:sz w:val="19"/>
                <w:szCs w:val="19"/>
              </w:rPr>
              <w:t>IMMUNE (0-1)</w:t>
            </w:r>
          </w:p>
          <w:p w:rsidR="006D5971" w:rsidRP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6D5971">
              <w:rPr>
                <w:rFonts w:ascii="Times" w:hAnsi="Times" w:cs="Times"/>
                <w:color w:val="000000"/>
                <w:sz w:val="19"/>
                <w:szCs w:val="19"/>
              </w:rPr>
              <w:t>Up-to-date for 2-year immunization (Y/N)</w:t>
            </w:r>
          </w:p>
          <w:p w:rsidR="006D5971" w:rsidRP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6D5971">
              <w:rPr>
                <w:rFonts w:ascii="Times" w:hAnsi="Times" w:cs="Times"/>
                <w:b/>
                <w:color w:val="000000"/>
                <w:sz w:val="19"/>
                <w:szCs w:val="19"/>
              </w:rPr>
              <w:t>OCULAR (0-2)</w:t>
            </w:r>
          </w:p>
          <w:p w:rsidR="006D5971" w:rsidRP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6D5971">
              <w:rPr>
                <w:rFonts w:ascii="Times" w:hAnsi="Times" w:cs="Times"/>
                <w:color w:val="000000"/>
                <w:sz w:val="19"/>
                <w:szCs w:val="19"/>
              </w:rPr>
              <w:t>Clinical assessment of visual symptoms (Y/N)</w:t>
            </w:r>
          </w:p>
          <w:p w:rsidR="006D5971" w:rsidRP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6D5971">
              <w:rPr>
                <w:rFonts w:ascii="Times" w:hAnsi="Times" w:cs="Times"/>
                <w:color w:val="000000"/>
                <w:sz w:val="19"/>
                <w:szCs w:val="19"/>
              </w:rPr>
              <w:t>Completion of annual eye exam by an expert or referral made (Y/N)</w:t>
            </w:r>
          </w:p>
          <w:p w:rsidR="006D5971" w:rsidRP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6D5971">
              <w:rPr>
                <w:rFonts w:ascii="Times" w:hAnsi="Times" w:cs="Times"/>
                <w:b/>
                <w:color w:val="000000"/>
                <w:sz w:val="19"/>
                <w:szCs w:val="19"/>
              </w:rPr>
              <w:t>ORAL (0-3)</w:t>
            </w:r>
          </w:p>
          <w:p w:rsidR="006D5971" w:rsidRP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6D5971">
              <w:rPr>
                <w:rFonts w:ascii="Times" w:hAnsi="Times" w:cs="Times"/>
                <w:color w:val="000000"/>
                <w:sz w:val="19"/>
                <w:szCs w:val="19"/>
              </w:rPr>
              <w:t>Education on preventive oral health practices (Y/N)</w:t>
            </w:r>
          </w:p>
          <w:p w:rsidR="006D5971" w:rsidRP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6D5971">
              <w:rPr>
                <w:rFonts w:ascii="Times" w:hAnsi="Times" w:cs="Times"/>
                <w:color w:val="000000"/>
                <w:sz w:val="19"/>
                <w:szCs w:val="19"/>
              </w:rPr>
              <w:t>Clinical oral exam (Y/N)</w:t>
            </w:r>
          </w:p>
          <w:p w:rsidR="006D5971" w:rsidRP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6D5971">
              <w:rPr>
                <w:rFonts w:ascii="Times" w:hAnsi="Times" w:cs="Times"/>
                <w:color w:val="000000"/>
                <w:sz w:val="19"/>
                <w:szCs w:val="19"/>
              </w:rPr>
              <w:t>Completion of annual dental exam (Y/N)</w:t>
            </w:r>
          </w:p>
          <w:p w:rsidR="006D5971" w:rsidRP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6D5971">
              <w:rPr>
                <w:rFonts w:ascii="Times" w:hAnsi="Times" w:cs="Times"/>
                <w:b/>
                <w:color w:val="000000"/>
                <w:sz w:val="19"/>
                <w:szCs w:val="19"/>
              </w:rPr>
              <w:t>RESPORIATORY (0-4)</w:t>
            </w:r>
          </w:p>
          <w:p w:rsidR="006D5971" w:rsidRP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6D5971">
              <w:rPr>
                <w:rFonts w:ascii="Times" w:hAnsi="Times" w:cs="Times"/>
                <w:color w:val="000000"/>
                <w:sz w:val="19"/>
                <w:szCs w:val="19"/>
              </w:rPr>
              <w:t>Clinical exam (Y/N)</w:t>
            </w:r>
          </w:p>
          <w:p w:rsidR="006D5971" w:rsidRP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6D5971">
              <w:rPr>
                <w:rFonts w:ascii="Times" w:hAnsi="Times" w:cs="Times"/>
                <w:color w:val="000000"/>
                <w:sz w:val="19"/>
                <w:szCs w:val="19"/>
              </w:rPr>
              <w:t>Assessment and counseling on tobacco use (Y/N)</w:t>
            </w:r>
          </w:p>
          <w:p w:rsidR="006D5971" w:rsidRP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6D5971">
              <w:rPr>
                <w:rFonts w:ascii="Times" w:hAnsi="Times" w:cs="Times"/>
                <w:color w:val="000000"/>
                <w:sz w:val="19"/>
                <w:szCs w:val="19"/>
              </w:rPr>
              <w:t>Assessment of pulmonary symptoms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6D5971">
              <w:rPr>
                <w:rFonts w:ascii="Times" w:hAnsi="Times" w:cs="Times"/>
                <w:color w:val="000000"/>
                <w:sz w:val="19"/>
                <w:szCs w:val="19"/>
              </w:rPr>
              <w:t>Ordering a PFT and radiologic assessment if indicated (Y/N)</w:t>
            </w:r>
          </w:p>
          <w:p w:rsidR="006D5971" w:rsidRP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 w:rsidRPr="00615A46">
              <w:rPr>
                <w:rFonts w:ascii="Times" w:hAnsi="Times" w:cs="Times"/>
                <w:b/>
                <w:color w:val="000000"/>
                <w:sz w:val="19"/>
                <w:szCs w:val="19"/>
              </w:rPr>
              <w:t>CARDIOVASCULAR (0-3)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Clinical exam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CV risk factor evaluation and appropriate treatment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Education on heart healthy life style, endocarditis prophylaxis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615A46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HEPATIC (0-5)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LFT monitoring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Assessment of the need of Hepatitis B/C viral load monitoring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Hepatitis B/C monitoring and hepatology/</w:t>
            </w:r>
            <w:proofErr w:type="spellStart"/>
            <w:r>
              <w:rPr>
                <w:rFonts w:ascii="Times" w:hAnsi="Times" w:cs="Times"/>
                <w:color w:val="000000"/>
                <w:sz w:val="19"/>
                <w:szCs w:val="19"/>
              </w:rPr>
              <w:t>infectiouc</w:t>
            </w:r>
            <w:proofErr w:type="spellEnd"/>
            <w:r>
              <w:rPr>
                <w:rFonts w:ascii="Times" w:hAnsi="Times" w:cs="Times"/>
                <w:color w:val="000000"/>
                <w:sz w:val="19"/>
                <w:szCs w:val="19"/>
              </w:rPr>
              <w:t xml:space="preserve"> disease referral if indicated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Assessment of the need of ferritin monitoring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Monitoring serum ferritin level if indicated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color w:val="000000"/>
                <w:sz w:val="19"/>
                <w:szCs w:val="19"/>
              </w:rPr>
              <w:t>RENAL (0-2)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Blood pressure screening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BUN/creatinine or urine protein screening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color w:val="000000"/>
                <w:sz w:val="19"/>
                <w:szCs w:val="19"/>
              </w:rPr>
              <w:t>MUSCULOSKELETAL (0-6)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Evaluation of muscle weakness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Counseling on physical activity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Counseling on fall prevention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Counseling on Ca/vitamin D supplementation (Y/N)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7" w:type="dxa"/>
              <w:right w:w="67" w:type="dxa"/>
            </w:tcMar>
          </w:tcPr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F11494">
              <w:rPr>
                <w:rFonts w:ascii="Times" w:hAnsi="Times" w:cs="Times"/>
                <w:b/>
                <w:color w:val="000000"/>
                <w:sz w:val="19"/>
                <w:szCs w:val="19"/>
              </w:rPr>
              <w:t>NERVOUS (0-2)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Clinical exam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Evaluation on cognitive function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F11494">
              <w:rPr>
                <w:rFonts w:ascii="Times" w:hAnsi="Times" w:cs="Times"/>
                <w:b/>
                <w:color w:val="000000"/>
                <w:sz w:val="19"/>
                <w:szCs w:val="19"/>
              </w:rPr>
              <w:t>ENDOCRINE (0-3)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Thyroid function test screening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Assessment of gonadal function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Ordering gonadal function test based on symptoms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F11494">
              <w:rPr>
                <w:rFonts w:ascii="Times" w:hAnsi="Times" w:cs="Times"/>
                <w:b/>
                <w:color w:val="000000"/>
                <w:sz w:val="19"/>
                <w:szCs w:val="19"/>
              </w:rPr>
              <w:t>MUCO-CUTANEOUS (0-3)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Clinical kin exam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Counseling on protection against sun exposure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Gynecological exam in women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302296">
              <w:rPr>
                <w:rFonts w:ascii="Times" w:hAnsi="Times" w:cs="Times"/>
                <w:b/>
                <w:color w:val="000000"/>
                <w:sz w:val="19"/>
                <w:szCs w:val="19"/>
              </w:rPr>
              <w:t>SECOND CANCER (0-2)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Counseling on second cancer vigilance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Up-to-date on cancer screening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302296">
              <w:rPr>
                <w:rFonts w:ascii="Times" w:hAnsi="Times" w:cs="Times"/>
                <w:b/>
                <w:color w:val="000000"/>
                <w:sz w:val="19"/>
                <w:szCs w:val="19"/>
              </w:rPr>
              <w:t>PSYCHOLOGICAL (0-5)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Psychosocial/quality of life assessment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Inquiry about family functioning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Inquiry about sexually transmitted disease screening and protection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Inquiry about sexual functioning (Y/N)</w:t>
            </w:r>
          </w:p>
          <w:p w:rsidR="006D5971" w:rsidRDefault="006D5971" w:rsidP="006D5971">
            <w:pPr>
              <w:adjustRightInd w:val="0"/>
              <w:spacing w:before="67" w:after="67" w:line="276" w:lineRule="auto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Inquiry about substance abuse (Y/N)</w:t>
            </w:r>
          </w:p>
        </w:tc>
      </w:tr>
    </w:tbl>
    <w:p w:rsidR="006D5971" w:rsidRDefault="006D5971">
      <w:pPr>
        <w:adjustRightInd w:val="0"/>
        <w:jc w:val="center"/>
        <w:rPr>
          <w:sz w:val="24"/>
          <w:szCs w:val="24"/>
        </w:rPr>
      </w:pPr>
    </w:p>
    <w:sectPr w:rsidR="006D5971" w:rsidSect="00433C81">
      <w:headerReference w:type="default" r:id="rId8"/>
      <w:pgSz w:w="12240" w:h="15840"/>
      <w:pgMar w:top="360" w:right="360" w:bottom="360" w:left="360" w:header="72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F0" w:rsidRDefault="00DF0CF0">
      <w:r>
        <w:separator/>
      </w:r>
    </w:p>
  </w:endnote>
  <w:endnote w:type="continuationSeparator" w:id="0">
    <w:p w:rsidR="00DF0CF0" w:rsidRDefault="00DF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F0" w:rsidRDefault="00DF0CF0">
      <w:r>
        <w:separator/>
      </w:r>
    </w:p>
  </w:footnote>
  <w:footnote w:type="continuationSeparator" w:id="0">
    <w:p w:rsidR="00DF0CF0" w:rsidRDefault="00DF0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15" w:rsidRDefault="00433C81"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523FD"/>
    <w:multiLevelType w:val="hybridMultilevel"/>
    <w:tmpl w:val="9D2C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E3"/>
    <w:rsid w:val="000402C1"/>
    <w:rsid w:val="000C18F9"/>
    <w:rsid w:val="001A3482"/>
    <w:rsid w:val="002D3C06"/>
    <w:rsid w:val="00302296"/>
    <w:rsid w:val="003D7124"/>
    <w:rsid w:val="00433C81"/>
    <w:rsid w:val="005A69FE"/>
    <w:rsid w:val="00615A46"/>
    <w:rsid w:val="006D5971"/>
    <w:rsid w:val="008C4E93"/>
    <w:rsid w:val="00961E9B"/>
    <w:rsid w:val="00C544BB"/>
    <w:rsid w:val="00CA2615"/>
    <w:rsid w:val="00DF0CF0"/>
    <w:rsid w:val="00E867E3"/>
    <w:rsid w:val="00F11494"/>
    <w:rsid w:val="00F4334F"/>
    <w:rsid w:val="00F4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V9.3 SAS System Output</vt:lpstr>
    </vt:vector>
  </TitlesOfParts>
  <Company>University of Minnesota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V9.3 SAS System Output</dc:title>
  <dc:creator>SAS Version 9.3</dc:creator>
  <cp:lastModifiedBy>Anne Blaes</cp:lastModifiedBy>
  <cp:revision>2</cp:revision>
  <dcterms:created xsi:type="dcterms:W3CDTF">2018-08-23T14:39:00Z</dcterms:created>
  <dcterms:modified xsi:type="dcterms:W3CDTF">2018-08-23T14:39:00Z</dcterms:modified>
</cp:coreProperties>
</file>