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310EC" w14:textId="7CB57FCF" w:rsidR="00A569D2" w:rsidRDefault="00BB4C07" w:rsidP="00BB2F7C">
      <w:pPr>
        <w:rPr>
          <w:rFonts w:ascii="Roboto" w:eastAsia="Roboto" w:hAnsi="Roboto" w:cs="Roboto"/>
          <w:b/>
          <w:sz w:val="28"/>
          <w:szCs w:val="28"/>
        </w:rPr>
      </w:pPr>
      <w:bookmarkStart w:id="0" w:name="_GoBack"/>
      <w:bookmarkEnd w:id="0"/>
      <w:r>
        <w:rPr>
          <w:rFonts w:ascii="Roboto" w:eastAsia="Roboto" w:hAnsi="Roboto" w:cs="Roboto"/>
          <w:b/>
          <w:sz w:val="28"/>
          <w:szCs w:val="28"/>
        </w:rPr>
        <w:t>Supplementary Material</w:t>
      </w:r>
      <w:r w:rsidR="005B4C1D">
        <w:rPr>
          <w:rFonts w:ascii="Roboto" w:eastAsia="Roboto" w:hAnsi="Roboto" w:cs="Roboto"/>
          <w:b/>
          <w:sz w:val="28"/>
          <w:szCs w:val="28"/>
        </w:rPr>
        <w:t xml:space="preserve"> -- </w:t>
      </w:r>
      <w:r w:rsidR="005B4C1D" w:rsidRPr="005B4C1D">
        <w:rPr>
          <w:rFonts w:ascii="Roboto" w:eastAsia="Roboto" w:hAnsi="Roboto" w:cs="Roboto"/>
          <w:b/>
          <w:sz w:val="28"/>
          <w:szCs w:val="28"/>
        </w:rPr>
        <w:t>Improve your Galaxy text life:  The Query Tabular Tool</w:t>
      </w:r>
    </w:p>
    <w:p w14:paraId="3EDCE927" w14:textId="77777777" w:rsidR="00A569D2" w:rsidRDefault="00A569D2">
      <w:pPr>
        <w:jc w:val="both"/>
        <w:rPr>
          <w:rFonts w:ascii="Roboto" w:eastAsia="Roboto" w:hAnsi="Roboto" w:cs="Roboto"/>
          <w:sz w:val="24"/>
          <w:szCs w:val="24"/>
        </w:rPr>
      </w:pPr>
    </w:p>
    <w:p w14:paraId="3BE95895" w14:textId="5E81F64A" w:rsidR="00A569D2" w:rsidRPr="00113668" w:rsidRDefault="00BB4C07">
      <w:pPr>
        <w:jc w:val="both"/>
        <w:rPr>
          <w:rFonts w:ascii="Roboto" w:eastAsia="Roboto" w:hAnsi="Roboto" w:cs="Roboto"/>
          <w:b/>
          <w:sz w:val="24"/>
          <w:szCs w:val="24"/>
        </w:rPr>
      </w:pPr>
      <w:r w:rsidRPr="00113668">
        <w:rPr>
          <w:rFonts w:ascii="Roboto" w:eastAsia="Roboto" w:hAnsi="Roboto" w:cs="Roboto"/>
          <w:b/>
          <w:sz w:val="24"/>
          <w:szCs w:val="24"/>
        </w:rPr>
        <w:t xml:space="preserve">Instructions for accessing </w:t>
      </w:r>
      <w:r w:rsidR="005B4C1D">
        <w:rPr>
          <w:rFonts w:ascii="Roboto" w:eastAsia="Roboto" w:hAnsi="Roboto" w:cs="Roboto"/>
          <w:b/>
          <w:sz w:val="24"/>
          <w:szCs w:val="24"/>
        </w:rPr>
        <w:t>workflows and input data for use case examples of Query Tabular</w:t>
      </w:r>
    </w:p>
    <w:p w14:paraId="01F816B0" w14:textId="77777777" w:rsidR="00A569D2" w:rsidRPr="00113668" w:rsidRDefault="00A569D2">
      <w:pPr>
        <w:jc w:val="both"/>
        <w:rPr>
          <w:rFonts w:ascii="Roboto" w:eastAsia="Roboto" w:hAnsi="Roboto" w:cs="Roboto"/>
          <w:b/>
          <w:sz w:val="24"/>
          <w:szCs w:val="24"/>
        </w:rPr>
      </w:pPr>
    </w:p>
    <w:p w14:paraId="258B0726" w14:textId="77777777" w:rsidR="00A569D2" w:rsidRPr="00113668" w:rsidRDefault="00BB4C07">
      <w:pPr>
        <w:jc w:val="both"/>
        <w:rPr>
          <w:rFonts w:ascii="Roboto" w:eastAsia="Roboto" w:hAnsi="Roboto" w:cs="Roboto"/>
          <w:b/>
          <w:i/>
          <w:sz w:val="24"/>
          <w:szCs w:val="24"/>
        </w:rPr>
      </w:pPr>
      <w:r w:rsidRPr="00113668">
        <w:rPr>
          <w:rFonts w:ascii="Roboto" w:eastAsia="Roboto" w:hAnsi="Roboto" w:cs="Roboto"/>
          <w:b/>
          <w:i/>
          <w:sz w:val="24"/>
          <w:szCs w:val="24"/>
        </w:rPr>
        <w:t>Proteogenomics</w:t>
      </w:r>
    </w:p>
    <w:p w14:paraId="3898A585" w14:textId="77777777" w:rsidR="00113668" w:rsidRDefault="00BB4C07">
      <w:pPr>
        <w:jc w:val="both"/>
        <w:rPr>
          <w:rFonts w:ascii="Roboto" w:eastAsia="Roboto" w:hAnsi="Roboto" w:cs="Roboto"/>
          <w:color w:val="1155CC"/>
          <w:sz w:val="24"/>
          <w:szCs w:val="24"/>
          <w:u w:val="single"/>
        </w:rPr>
      </w:pPr>
      <w:r w:rsidRPr="00113668">
        <w:rPr>
          <w:rFonts w:ascii="Roboto" w:eastAsia="Roboto" w:hAnsi="Roboto" w:cs="Roboto"/>
          <w:sz w:val="24"/>
          <w:szCs w:val="24"/>
        </w:rPr>
        <w:t>We have set-up a publically accessible Galaxy instance on the Jetstream cloud-based cyberinfrastructure resource.  Here we provide instructions on accessing this public instance.</w:t>
      </w:r>
      <w:r w:rsidRPr="00113668">
        <w:rPr>
          <w:rFonts w:ascii="Roboto" w:eastAsia="Roboto" w:hAnsi="Roboto" w:cs="Roboto"/>
          <w:sz w:val="24"/>
          <w:szCs w:val="24"/>
        </w:rPr>
        <w:br/>
        <w:t xml:space="preserve">1.  Go to </w:t>
      </w:r>
      <w:hyperlink r:id="rId7">
        <w:r w:rsidRPr="00113668">
          <w:rPr>
            <w:rFonts w:ascii="Roboto" w:eastAsia="Roboto" w:hAnsi="Roboto" w:cs="Roboto"/>
            <w:color w:val="1155CC"/>
            <w:sz w:val="24"/>
            <w:szCs w:val="24"/>
            <w:u w:val="single"/>
          </w:rPr>
          <w:t>https://z.umn.edu/proteogenomics</w:t>
        </w:r>
      </w:hyperlink>
      <w:hyperlink r:id="rId8">
        <w:r w:rsidRPr="00113668">
          <w:rPr>
            <w:rFonts w:ascii="Roboto" w:eastAsia="Roboto" w:hAnsi="Roboto" w:cs="Roboto"/>
            <w:color w:val="1155CC"/>
            <w:sz w:val="24"/>
            <w:szCs w:val="24"/>
            <w:u w:val="single"/>
          </w:rPr>
          <w:t>gateway</w:t>
        </w:r>
      </w:hyperlink>
    </w:p>
    <w:p w14:paraId="619E12E6" w14:textId="3B9E838A" w:rsidR="00A569D2" w:rsidRPr="00113668" w:rsidRDefault="00BB4C07">
      <w:pPr>
        <w:jc w:val="both"/>
        <w:rPr>
          <w:rFonts w:ascii="Roboto" w:eastAsia="Roboto" w:hAnsi="Roboto" w:cs="Roboto"/>
          <w:sz w:val="24"/>
          <w:szCs w:val="24"/>
        </w:rPr>
      </w:pPr>
      <w:r w:rsidRPr="00113668">
        <w:rPr>
          <w:rFonts w:ascii="Roboto" w:eastAsia="Roboto" w:hAnsi="Roboto" w:cs="Roboto"/>
          <w:sz w:val="24"/>
          <w:szCs w:val="24"/>
        </w:rPr>
        <w:t>2.  Register to use the Galaxy instance.  Galaxy requires that all users input an email address to use tools and build workflows etc.  To register do the following:</w:t>
      </w:r>
    </w:p>
    <w:p w14:paraId="0847E716" w14:textId="77777777" w:rsidR="00A569D2" w:rsidRPr="00113668" w:rsidRDefault="00A569D2">
      <w:pPr>
        <w:jc w:val="both"/>
        <w:rPr>
          <w:rFonts w:ascii="Roboto" w:eastAsia="Roboto" w:hAnsi="Roboto" w:cs="Roboto"/>
          <w:sz w:val="24"/>
          <w:szCs w:val="24"/>
        </w:rPr>
      </w:pPr>
    </w:p>
    <w:p w14:paraId="4978EF30" w14:textId="77777777" w:rsidR="00A569D2" w:rsidRPr="00113668" w:rsidRDefault="00BB4C07">
      <w:pPr>
        <w:numPr>
          <w:ilvl w:val="0"/>
          <w:numId w:val="4"/>
        </w:numPr>
        <w:contextualSpacing/>
        <w:jc w:val="both"/>
        <w:rPr>
          <w:rFonts w:ascii="Roboto" w:eastAsia="Roboto" w:hAnsi="Roboto" w:cs="Roboto"/>
          <w:sz w:val="24"/>
          <w:szCs w:val="24"/>
        </w:rPr>
      </w:pPr>
      <w:r w:rsidRPr="00113668">
        <w:rPr>
          <w:rFonts w:ascii="Roboto" w:eastAsia="Roboto" w:hAnsi="Roboto" w:cs="Roboto"/>
          <w:sz w:val="24"/>
          <w:szCs w:val="24"/>
        </w:rPr>
        <w:t>Click on the “User” tab and then click on “Register”</w:t>
      </w:r>
    </w:p>
    <w:p w14:paraId="3F7CE71E" w14:textId="77777777" w:rsidR="00A569D2" w:rsidRPr="00113668" w:rsidRDefault="00BB4C07">
      <w:pPr>
        <w:numPr>
          <w:ilvl w:val="0"/>
          <w:numId w:val="4"/>
        </w:numPr>
        <w:contextualSpacing/>
        <w:jc w:val="both"/>
        <w:rPr>
          <w:rFonts w:ascii="Roboto" w:eastAsia="Roboto" w:hAnsi="Roboto" w:cs="Roboto"/>
          <w:sz w:val="24"/>
          <w:szCs w:val="24"/>
        </w:rPr>
      </w:pPr>
      <w:r w:rsidRPr="00113668">
        <w:rPr>
          <w:rFonts w:ascii="Roboto" w:eastAsia="Roboto" w:hAnsi="Roboto" w:cs="Roboto"/>
          <w:sz w:val="24"/>
          <w:szCs w:val="24"/>
        </w:rPr>
        <w:t>Enter an email address, password and public name of your choosing</w:t>
      </w:r>
    </w:p>
    <w:p w14:paraId="35BB4C35" w14:textId="77777777" w:rsidR="00A569D2" w:rsidRPr="00113668" w:rsidRDefault="00A569D2">
      <w:pPr>
        <w:jc w:val="both"/>
        <w:rPr>
          <w:rFonts w:ascii="Roboto" w:eastAsia="Roboto" w:hAnsi="Roboto" w:cs="Roboto"/>
          <w:sz w:val="24"/>
          <w:szCs w:val="24"/>
        </w:rPr>
      </w:pPr>
    </w:p>
    <w:p w14:paraId="6D674CB7" w14:textId="38D9E541" w:rsidR="00A569D2" w:rsidRPr="00113668" w:rsidRDefault="00BB4C07">
      <w:pPr>
        <w:jc w:val="both"/>
        <w:rPr>
          <w:rFonts w:ascii="Roboto" w:eastAsia="Roboto" w:hAnsi="Roboto" w:cs="Roboto"/>
          <w:sz w:val="24"/>
          <w:szCs w:val="24"/>
        </w:rPr>
      </w:pPr>
      <w:r w:rsidRPr="00113668">
        <w:rPr>
          <w:rFonts w:ascii="Roboto" w:eastAsia="Roboto" w:hAnsi="Roboto" w:cs="Roboto"/>
          <w:sz w:val="24"/>
          <w:szCs w:val="24"/>
        </w:rPr>
        <w:t xml:space="preserve">NOTE: Users who want to remain anonymous can enter </w:t>
      </w:r>
      <w:r w:rsidR="007F4BC3">
        <w:rPr>
          <w:rFonts w:ascii="Roboto" w:eastAsia="Roboto" w:hAnsi="Roboto" w:cs="Roboto"/>
          <w:sz w:val="24"/>
          <w:szCs w:val="24"/>
        </w:rPr>
        <w:t>an</w:t>
      </w:r>
      <w:r w:rsidR="007F4BC3" w:rsidRPr="00113668">
        <w:rPr>
          <w:rFonts w:ascii="Roboto" w:eastAsia="Roboto" w:hAnsi="Roboto" w:cs="Roboto"/>
          <w:sz w:val="24"/>
          <w:szCs w:val="24"/>
        </w:rPr>
        <w:t xml:space="preserve"> </w:t>
      </w:r>
      <w:r w:rsidRPr="00113668">
        <w:rPr>
          <w:rFonts w:ascii="Roboto" w:eastAsia="Roboto" w:hAnsi="Roboto" w:cs="Roboto"/>
          <w:sz w:val="24"/>
          <w:szCs w:val="24"/>
        </w:rPr>
        <w:t xml:space="preserve">email in the form of guestX@galaxyp.org (where X is any number of your choosing), along with a password and public name of your choosing.  Please note that if the email entered is not valid, the administrators of this instance will not be able to contact the user regarding any issues related to the instance.  If the desire it to use this instance for long-term research use, we suggest using a valid email address.  </w:t>
      </w:r>
      <w:r w:rsidRPr="00113668">
        <w:rPr>
          <w:rFonts w:ascii="Roboto" w:eastAsia="Roboto" w:hAnsi="Roboto" w:cs="Roboto"/>
          <w:sz w:val="24"/>
          <w:szCs w:val="24"/>
        </w:rPr>
        <w:br/>
        <w:t xml:space="preserve"> </w:t>
      </w:r>
      <w:r w:rsidRPr="00113668">
        <w:rPr>
          <w:rFonts w:ascii="Roboto" w:eastAsia="Roboto" w:hAnsi="Roboto" w:cs="Roboto"/>
          <w:sz w:val="24"/>
          <w:szCs w:val="24"/>
        </w:rPr>
        <w:br/>
        <w:t xml:space="preserve">3.  Once registered, workflows and sample input data can be accessed within the Shared Data tab.  </w:t>
      </w:r>
    </w:p>
    <w:p w14:paraId="2EF702EA" w14:textId="77777777" w:rsidR="00A569D2" w:rsidRPr="00113668" w:rsidRDefault="00BB4C07">
      <w:pPr>
        <w:numPr>
          <w:ilvl w:val="0"/>
          <w:numId w:val="3"/>
        </w:numPr>
        <w:contextualSpacing/>
        <w:jc w:val="both"/>
        <w:rPr>
          <w:rFonts w:ascii="Roboto" w:eastAsia="Roboto" w:hAnsi="Roboto" w:cs="Roboto"/>
          <w:sz w:val="24"/>
          <w:szCs w:val="24"/>
        </w:rPr>
      </w:pPr>
      <w:r w:rsidRPr="00113668">
        <w:rPr>
          <w:rFonts w:ascii="Roboto" w:eastAsia="Roboto" w:hAnsi="Roboto" w:cs="Roboto"/>
          <w:sz w:val="24"/>
          <w:szCs w:val="24"/>
        </w:rPr>
        <w:t>To run the workflow, first appropriate input data must be loaded into your active History.  Clickon “Shared data” and select “Histories”.  From the list of shared Histories, select “Input for Query Tabular F1000 Workflow”.  In the page that appears, select “Import History” and click on “Import” when the window appears.</w:t>
      </w:r>
    </w:p>
    <w:p w14:paraId="55379D5A" w14:textId="77777777" w:rsidR="00A569D2" w:rsidRPr="00113668" w:rsidRDefault="00BB4C07">
      <w:pPr>
        <w:numPr>
          <w:ilvl w:val="0"/>
          <w:numId w:val="3"/>
        </w:numPr>
        <w:contextualSpacing/>
        <w:jc w:val="both"/>
        <w:rPr>
          <w:rFonts w:ascii="Roboto" w:eastAsia="Roboto" w:hAnsi="Roboto" w:cs="Roboto"/>
          <w:sz w:val="24"/>
          <w:szCs w:val="24"/>
        </w:rPr>
      </w:pPr>
      <w:r w:rsidRPr="00113668">
        <w:rPr>
          <w:rFonts w:ascii="Roboto" w:eastAsia="Roboto" w:hAnsi="Roboto" w:cs="Roboto"/>
          <w:sz w:val="24"/>
          <w:szCs w:val="24"/>
        </w:rPr>
        <w:t>Next click on “Shared Data”, select “Workflows”</w:t>
      </w:r>
    </w:p>
    <w:p w14:paraId="519C7770" w14:textId="77777777" w:rsidR="00A569D2" w:rsidRPr="00113668" w:rsidRDefault="00BB4C07">
      <w:pPr>
        <w:numPr>
          <w:ilvl w:val="0"/>
          <w:numId w:val="3"/>
        </w:numPr>
        <w:contextualSpacing/>
        <w:jc w:val="both"/>
        <w:rPr>
          <w:rFonts w:ascii="Roboto" w:eastAsia="Roboto" w:hAnsi="Roboto" w:cs="Roboto"/>
          <w:sz w:val="24"/>
          <w:szCs w:val="24"/>
        </w:rPr>
      </w:pPr>
      <w:r w:rsidRPr="00113668">
        <w:rPr>
          <w:rFonts w:ascii="Roboto" w:eastAsia="Roboto" w:hAnsi="Roboto" w:cs="Roboto"/>
          <w:sz w:val="24"/>
          <w:szCs w:val="24"/>
        </w:rPr>
        <w:t xml:space="preserve">When the shared Published Workflows page appears, type “Query” in the search field </w:t>
      </w:r>
    </w:p>
    <w:p w14:paraId="7A9ED32F" w14:textId="77777777" w:rsidR="00A569D2" w:rsidRPr="00113668" w:rsidRDefault="00BB4C07">
      <w:pPr>
        <w:numPr>
          <w:ilvl w:val="0"/>
          <w:numId w:val="3"/>
        </w:numPr>
        <w:contextualSpacing/>
        <w:jc w:val="both"/>
        <w:rPr>
          <w:rFonts w:ascii="Roboto" w:eastAsia="Roboto" w:hAnsi="Roboto" w:cs="Roboto"/>
          <w:sz w:val="24"/>
          <w:szCs w:val="24"/>
        </w:rPr>
      </w:pPr>
      <w:r w:rsidRPr="00113668">
        <w:rPr>
          <w:rFonts w:ascii="Roboto" w:eastAsia="Roboto" w:hAnsi="Roboto" w:cs="Roboto"/>
          <w:sz w:val="24"/>
          <w:szCs w:val="24"/>
        </w:rPr>
        <w:t>The workflow titled “Query Tabular F1000: PSM Report ---&gt; Novel Peptides” will come up.  Click on the drop down arrow on the right of the workflow button, and select “Import”</w:t>
      </w:r>
    </w:p>
    <w:p w14:paraId="3A18A790" w14:textId="77777777" w:rsidR="00A569D2" w:rsidRPr="00113668" w:rsidRDefault="00BB4C07">
      <w:pPr>
        <w:numPr>
          <w:ilvl w:val="0"/>
          <w:numId w:val="3"/>
        </w:numPr>
        <w:contextualSpacing/>
        <w:jc w:val="both"/>
        <w:rPr>
          <w:rFonts w:ascii="Roboto" w:eastAsia="Roboto" w:hAnsi="Roboto" w:cs="Roboto"/>
          <w:sz w:val="24"/>
          <w:szCs w:val="24"/>
        </w:rPr>
      </w:pPr>
      <w:r w:rsidRPr="00113668">
        <w:rPr>
          <w:rFonts w:ascii="Roboto" w:eastAsia="Roboto" w:hAnsi="Roboto" w:cs="Roboto"/>
          <w:sz w:val="24"/>
          <w:szCs w:val="24"/>
        </w:rPr>
        <w:t>In the green box that appears, click on “Start using this workflow”.</w:t>
      </w:r>
    </w:p>
    <w:p w14:paraId="5EE111F5" w14:textId="77777777" w:rsidR="00A569D2" w:rsidRPr="00113668" w:rsidRDefault="00BB4C07">
      <w:pPr>
        <w:numPr>
          <w:ilvl w:val="0"/>
          <w:numId w:val="3"/>
        </w:numPr>
        <w:contextualSpacing/>
        <w:jc w:val="both"/>
        <w:rPr>
          <w:rFonts w:ascii="Roboto" w:eastAsia="Roboto" w:hAnsi="Roboto" w:cs="Roboto"/>
          <w:sz w:val="24"/>
          <w:szCs w:val="24"/>
        </w:rPr>
      </w:pPr>
      <w:r w:rsidRPr="00113668">
        <w:rPr>
          <w:rFonts w:ascii="Roboto" w:eastAsia="Roboto" w:hAnsi="Roboto" w:cs="Roboto"/>
          <w:sz w:val="24"/>
          <w:szCs w:val="24"/>
        </w:rPr>
        <w:t xml:space="preserve">This will now show up in “Your workflows”.  Click on the dropdown arrow and select “Run”.  </w:t>
      </w:r>
    </w:p>
    <w:p w14:paraId="7B7ACB40" w14:textId="77777777" w:rsidR="00A569D2" w:rsidRPr="00113668" w:rsidRDefault="00BB4C07">
      <w:pPr>
        <w:numPr>
          <w:ilvl w:val="0"/>
          <w:numId w:val="3"/>
        </w:numPr>
        <w:contextualSpacing/>
        <w:jc w:val="both"/>
        <w:rPr>
          <w:rFonts w:ascii="Roboto" w:eastAsia="Roboto" w:hAnsi="Roboto" w:cs="Roboto"/>
          <w:sz w:val="24"/>
          <w:szCs w:val="24"/>
        </w:rPr>
      </w:pPr>
      <w:r w:rsidRPr="00113668">
        <w:rPr>
          <w:rFonts w:ascii="Roboto" w:eastAsia="Roboto" w:hAnsi="Roboto" w:cs="Roboto"/>
          <w:sz w:val="24"/>
          <w:szCs w:val="24"/>
        </w:rPr>
        <w:t>The next window will show the steps in the workflow.  The first item shows the input data that you just imported into your History that will be processed by the workflow (PSM_report.tabular)</w:t>
      </w:r>
    </w:p>
    <w:p w14:paraId="30D461FE" w14:textId="77777777" w:rsidR="00A569D2" w:rsidRPr="00113668" w:rsidRDefault="00BB4C07">
      <w:pPr>
        <w:numPr>
          <w:ilvl w:val="0"/>
          <w:numId w:val="3"/>
        </w:numPr>
        <w:contextualSpacing/>
        <w:jc w:val="both"/>
        <w:rPr>
          <w:rFonts w:ascii="Roboto" w:eastAsia="Roboto" w:hAnsi="Roboto" w:cs="Roboto"/>
          <w:sz w:val="24"/>
          <w:szCs w:val="24"/>
        </w:rPr>
      </w:pPr>
      <w:r w:rsidRPr="00113668">
        <w:rPr>
          <w:rFonts w:ascii="Roboto" w:eastAsia="Roboto" w:hAnsi="Roboto" w:cs="Roboto"/>
          <w:sz w:val="24"/>
          <w:szCs w:val="24"/>
        </w:rPr>
        <w:t xml:space="preserve">Click on “Run workflow” and the analysis will proceed. </w:t>
      </w:r>
    </w:p>
    <w:p w14:paraId="6A572B01" w14:textId="77777777" w:rsidR="000F4BFD" w:rsidRDefault="000F4BFD">
      <w:pPr>
        <w:jc w:val="both"/>
        <w:rPr>
          <w:rFonts w:ascii="Roboto" w:eastAsia="Roboto" w:hAnsi="Roboto" w:cs="Roboto"/>
          <w:b/>
          <w:sz w:val="24"/>
          <w:szCs w:val="24"/>
        </w:rPr>
      </w:pPr>
    </w:p>
    <w:p w14:paraId="50782073" w14:textId="77777777" w:rsidR="000F4BFD" w:rsidRDefault="000F4BFD">
      <w:pPr>
        <w:jc w:val="both"/>
        <w:rPr>
          <w:rFonts w:ascii="Roboto" w:eastAsia="Roboto" w:hAnsi="Roboto" w:cs="Roboto"/>
          <w:b/>
          <w:sz w:val="24"/>
          <w:szCs w:val="24"/>
        </w:rPr>
      </w:pPr>
    </w:p>
    <w:p w14:paraId="2D62DA91" w14:textId="77777777" w:rsidR="000F4BFD" w:rsidRDefault="000F4BFD">
      <w:pPr>
        <w:jc w:val="both"/>
        <w:rPr>
          <w:rFonts w:ascii="Roboto" w:eastAsia="Roboto" w:hAnsi="Roboto" w:cs="Roboto"/>
          <w:b/>
          <w:sz w:val="24"/>
          <w:szCs w:val="24"/>
        </w:rPr>
      </w:pPr>
    </w:p>
    <w:p w14:paraId="5B46127D" w14:textId="77777777" w:rsidR="000F4BFD" w:rsidRDefault="000F4BFD">
      <w:pPr>
        <w:jc w:val="both"/>
        <w:rPr>
          <w:rFonts w:ascii="Roboto" w:eastAsia="Roboto" w:hAnsi="Roboto" w:cs="Roboto"/>
          <w:b/>
          <w:sz w:val="24"/>
          <w:szCs w:val="24"/>
        </w:rPr>
      </w:pPr>
    </w:p>
    <w:p w14:paraId="0B4AA4FD" w14:textId="4467C039" w:rsidR="00A569D2" w:rsidRPr="00113668" w:rsidRDefault="00BB4C07">
      <w:pPr>
        <w:jc w:val="both"/>
        <w:rPr>
          <w:rFonts w:ascii="Roboto" w:eastAsia="Roboto" w:hAnsi="Roboto" w:cs="Roboto"/>
          <w:b/>
          <w:i/>
          <w:sz w:val="24"/>
          <w:szCs w:val="24"/>
        </w:rPr>
      </w:pPr>
      <w:r w:rsidRPr="00113668">
        <w:rPr>
          <w:rFonts w:ascii="Roboto" w:eastAsia="Roboto" w:hAnsi="Roboto" w:cs="Roboto"/>
          <w:b/>
          <w:i/>
          <w:sz w:val="24"/>
          <w:szCs w:val="24"/>
        </w:rPr>
        <w:t>Metaproteomics</w:t>
      </w:r>
    </w:p>
    <w:p w14:paraId="413A9866" w14:textId="3ED68F94" w:rsidR="00DF44F4" w:rsidRPr="00113668" w:rsidRDefault="00DF44F4" w:rsidP="00DF44F4">
      <w:pPr>
        <w:jc w:val="both"/>
        <w:rPr>
          <w:rFonts w:ascii="Roboto" w:eastAsia="Roboto" w:hAnsi="Roboto" w:cs="Roboto"/>
          <w:sz w:val="24"/>
          <w:szCs w:val="24"/>
        </w:rPr>
      </w:pPr>
      <w:r w:rsidRPr="00113668">
        <w:rPr>
          <w:rFonts w:ascii="Roboto" w:eastAsia="Roboto" w:hAnsi="Roboto" w:cs="Roboto"/>
          <w:sz w:val="24"/>
          <w:szCs w:val="24"/>
        </w:rPr>
        <w:t>The example meta</w:t>
      </w:r>
      <w:r>
        <w:rPr>
          <w:rFonts w:ascii="Roboto" w:eastAsia="Roboto" w:hAnsi="Roboto" w:cs="Roboto"/>
          <w:sz w:val="24"/>
          <w:szCs w:val="24"/>
        </w:rPr>
        <w:t>proteomics</w:t>
      </w:r>
      <w:r w:rsidRPr="00113668">
        <w:rPr>
          <w:rFonts w:ascii="Roboto" w:eastAsia="Roboto" w:hAnsi="Roboto" w:cs="Roboto"/>
          <w:sz w:val="24"/>
          <w:szCs w:val="24"/>
        </w:rPr>
        <w:t xml:space="preserve"> workflow using Query Tabular has been implemented within the same accessible instance as described above for the </w:t>
      </w:r>
      <w:r>
        <w:rPr>
          <w:rFonts w:ascii="Roboto" w:eastAsia="Roboto" w:hAnsi="Roboto" w:cs="Roboto"/>
          <w:sz w:val="24"/>
          <w:szCs w:val="24"/>
        </w:rPr>
        <w:t>proteogenomics</w:t>
      </w:r>
      <w:r w:rsidRPr="00113668">
        <w:rPr>
          <w:rFonts w:ascii="Roboto" w:eastAsia="Roboto" w:hAnsi="Roboto" w:cs="Roboto"/>
          <w:sz w:val="24"/>
          <w:szCs w:val="24"/>
        </w:rPr>
        <w:t xml:space="preserve"> examples.   To access this example workflow, follow these steps:</w:t>
      </w:r>
    </w:p>
    <w:p w14:paraId="7FF54F5A" w14:textId="77777777" w:rsidR="00DF44F4" w:rsidRPr="00113668" w:rsidRDefault="00DF44F4" w:rsidP="00DF44F4">
      <w:pPr>
        <w:jc w:val="both"/>
        <w:rPr>
          <w:rFonts w:ascii="Roboto" w:eastAsia="Roboto" w:hAnsi="Roboto" w:cs="Roboto"/>
          <w:sz w:val="24"/>
          <w:szCs w:val="24"/>
        </w:rPr>
      </w:pPr>
    </w:p>
    <w:p w14:paraId="00F228C9" w14:textId="2DC2E194" w:rsidR="00DF44F4" w:rsidRPr="00113668" w:rsidRDefault="00DF44F4" w:rsidP="00DF44F4">
      <w:pPr>
        <w:jc w:val="both"/>
        <w:rPr>
          <w:rFonts w:ascii="Roboto" w:eastAsia="Roboto" w:hAnsi="Roboto" w:cs="Roboto"/>
          <w:sz w:val="24"/>
          <w:szCs w:val="24"/>
        </w:rPr>
      </w:pPr>
      <w:r w:rsidRPr="00113668">
        <w:rPr>
          <w:rFonts w:ascii="Roboto" w:eastAsia="Roboto" w:hAnsi="Roboto" w:cs="Roboto"/>
          <w:sz w:val="24"/>
          <w:szCs w:val="24"/>
        </w:rPr>
        <w:t xml:space="preserve">1.  Go to </w:t>
      </w:r>
      <w:hyperlink r:id="rId9">
        <w:r w:rsidRPr="00113668">
          <w:rPr>
            <w:rFonts w:ascii="Roboto" w:eastAsia="Roboto" w:hAnsi="Roboto" w:cs="Roboto"/>
            <w:color w:val="1155CC"/>
            <w:sz w:val="24"/>
            <w:szCs w:val="24"/>
            <w:u w:val="single"/>
          </w:rPr>
          <w:t>https://z.umn.edu/metaproteomicsgateway</w:t>
        </w:r>
      </w:hyperlink>
      <w:r w:rsidRPr="00113668">
        <w:rPr>
          <w:rFonts w:ascii="Roboto" w:eastAsia="Roboto" w:hAnsi="Roboto" w:cs="Roboto"/>
          <w:sz w:val="24"/>
          <w:szCs w:val="24"/>
        </w:rPr>
        <w:t xml:space="preserve">.  To utilize this instance, you must be registered and logged in.  Follow the instructions above for the </w:t>
      </w:r>
      <w:r w:rsidR="0067553B">
        <w:rPr>
          <w:rFonts w:ascii="Roboto" w:eastAsia="Roboto" w:hAnsi="Roboto" w:cs="Roboto"/>
          <w:sz w:val="24"/>
          <w:szCs w:val="24"/>
        </w:rPr>
        <w:t>proteogenomics</w:t>
      </w:r>
      <w:r w:rsidRPr="00113668">
        <w:rPr>
          <w:rFonts w:ascii="Roboto" w:eastAsia="Roboto" w:hAnsi="Roboto" w:cs="Roboto"/>
          <w:sz w:val="24"/>
          <w:szCs w:val="24"/>
        </w:rPr>
        <w:t xml:space="preserve"> example above to do this.</w:t>
      </w:r>
    </w:p>
    <w:p w14:paraId="59CCED2A" w14:textId="7FA5D177" w:rsidR="00A569D2" w:rsidRPr="00113668" w:rsidRDefault="00BB4C07">
      <w:pPr>
        <w:jc w:val="both"/>
        <w:rPr>
          <w:rFonts w:ascii="Roboto" w:eastAsia="Roboto" w:hAnsi="Roboto" w:cs="Roboto"/>
          <w:sz w:val="24"/>
          <w:szCs w:val="24"/>
        </w:rPr>
      </w:pPr>
      <w:r w:rsidRPr="00113668">
        <w:rPr>
          <w:rFonts w:ascii="Roboto" w:eastAsia="Roboto" w:hAnsi="Roboto" w:cs="Roboto"/>
          <w:sz w:val="24"/>
          <w:szCs w:val="24"/>
        </w:rPr>
        <w:br/>
      </w:r>
      <w:r w:rsidR="00DF44F4">
        <w:rPr>
          <w:rFonts w:ascii="Roboto" w:eastAsia="Roboto" w:hAnsi="Roboto" w:cs="Roboto"/>
          <w:sz w:val="24"/>
          <w:szCs w:val="24"/>
        </w:rPr>
        <w:t>2</w:t>
      </w:r>
      <w:r w:rsidRPr="00113668">
        <w:rPr>
          <w:rFonts w:ascii="Roboto" w:eastAsia="Roboto" w:hAnsi="Roboto" w:cs="Roboto"/>
          <w:sz w:val="24"/>
          <w:szCs w:val="24"/>
        </w:rPr>
        <w:t xml:space="preserve">.  Once registered, workflows and sample input data can be accessed within the Shared Data tab.  </w:t>
      </w:r>
    </w:p>
    <w:p w14:paraId="25B35254" w14:textId="77777777" w:rsidR="00A569D2" w:rsidRPr="00113668" w:rsidRDefault="00BB4C07">
      <w:pPr>
        <w:numPr>
          <w:ilvl w:val="0"/>
          <w:numId w:val="3"/>
        </w:numPr>
        <w:contextualSpacing/>
        <w:jc w:val="both"/>
        <w:rPr>
          <w:rFonts w:ascii="Roboto" w:eastAsia="Roboto" w:hAnsi="Roboto" w:cs="Roboto"/>
          <w:sz w:val="24"/>
          <w:szCs w:val="24"/>
        </w:rPr>
      </w:pPr>
      <w:r w:rsidRPr="00113668">
        <w:rPr>
          <w:rFonts w:ascii="Roboto" w:eastAsia="Roboto" w:hAnsi="Roboto" w:cs="Roboto"/>
          <w:sz w:val="24"/>
          <w:szCs w:val="24"/>
        </w:rPr>
        <w:t>To run the workflow, first appropriate input data must be loaded into your active History.  Clickon “Shared data” and select “Histories”.  From the list of shared Histories, select “QueryTabular_input_F1000”.  In the page that appears, select “Import History” and click on “Import” when the window appears.</w:t>
      </w:r>
    </w:p>
    <w:p w14:paraId="6B6A33D5" w14:textId="77777777" w:rsidR="00A569D2" w:rsidRPr="00113668" w:rsidRDefault="00BB4C07">
      <w:pPr>
        <w:numPr>
          <w:ilvl w:val="0"/>
          <w:numId w:val="3"/>
        </w:numPr>
        <w:contextualSpacing/>
        <w:jc w:val="both"/>
        <w:rPr>
          <w:rFonts w:ascii="Roboto" w:eastAsia="Roboto" w:hAnsi="Roboto" w:cs="Roboto"/>
          <w:sz w:val="24"/>
          <w:szCs w:val="24"/>
        </w:rPr>
      </w:pPr>
      <w:r w:rsidRPr="00113668">
        <w:rPr>
          <w:rFonts w:ascii="Roboto" w:eastAsia="Roboto" w:hAnsi="Roboto" w:cs="Roboto"/>
          <w:sz w:val="24"/>
          <w:szCs w:val="24"/>
        </w:rPr>
        <w:t>Next click on “Shared Data”, select “Workflows”</w:t>
      </w:r>
    </w:p>
    <w:p w14:paraId="645371FB" w14:textId="77777777" w:rsidR="00A569D2" w:rsidRPr="00113668" w:rsidRDefault="00BB4C07">
      <w:pPr>
        <w:numPr>
          <w:ilvl w:val="0"/>
          <w:numId w:val="3"/>
        </w:numPr>
        <w:contextualSpacing/>
        <w:jc w:val="both"/>
        <w:rPr>
          <w:rFonts w:ascii="Roboto" w:eastAsia="Roboto" w:hAnsi="Roboto" w:cs="Roboto"/>
          <w:sz w:val="24"/>
          <w:szCs w:val="24"/>
        </w:rPr>
      </w:pPr>
      <w:r w:rsidRPr="00113668">
        <w:rPr>
          <w:rFonts w:ascii="Roboto" w:eastAsia="Roboto" w:hAnsi="Roboto" w:cs="Roboto"/>
          <w:sz w:val="24"/>
          <w:szCs w:val="24"/>
        </w:rPr>
        <w:t xml:space="preserve">When the shared Published Workflows page appears, type “Query” in the search field </w:t>
      </w:r>
    </w:p>
    <w:p w14:paraId="704890E8" w14:textId="784F1B04" w:rsidR="00A569D2" w:rsidRPr="00113668" w:rsidRDefault="00BB4C07" w:rsidP="00247100">
      <w:pPr>
        <w:numPr>
          <w:ilvl w:val="0"/>
          <w:numId w:val="3"/>
        </w:numPr>
        <w:contextualSpacing/>
        <w:jc w:val="both"/>
        <w:rPr>
          <w:rFonts w:ascii="Roboto" w:eastAsia="Roboto" w:hAnsi="Roboto" w:cs="Roboto"/>
          <w:sz w:val="24"/>
          <w:szCs w:val="24"/>
        </w:rPr>
      </w:pPr>
      <w:r w:rsidRPr="00113668">
        <w:rPr>
          <w:rFonts w:ascii="Roboto" w:eastAsia="Roboto" w:hAnsi="Roboto" w:cs="Roboto"/>
          <w:sz w:val="24"/>
          <w:szCs w:val="24"/>
        </w:rPr>
        <w:t>The workflow titled “</w:t>
      </w:r>
      <w:r w:rsidR="00247100" w:rsidRPr="00247100">
        <w:rPr>
          <w:rFonts w:ascii="Roboto" w:eastAsia="Roboto" w:hAnsi="Roboto" w:cs="Roboto"/>
          <w:sz w:val="24"/>
          <w:szCs w:val="24"/>
        </w:rPr>
        <w:t>Query Tabular F1000 Metaproteomics: PSM Report to Blast Input Peptides</w:t>
      </w:r>
      <w:r w:rsidRPr="00113668">
        <w:rPr>
          <w:rFonts w:ascii="Roboto" w:eastAsia="Roboto" w:hAnsi="Roboto" w:cs="Roboto"/>
          <w:sz w:val="24"/>
          <w:szCs w:val="24"/>
        </w:rPr>
        <w:t>” will come up.  Click on the drop down arrow on the right of the workflow button, and select “Import”</w:t>
      </w:r>
    </w:p>
    <w:p w14:paraId="2AEC159C" w14:textId="77777777" w:rsidR="00A569D2" w:rsidRPr="00113668" w:rsidRDefault="00BB4C07">
      <w:pPr>
        <w:numPr>
          <w:ilvl w:val="0"/>
          <w:numId w:val="3"/>
        </w:numPr>
        <w:contextualSpacing/>
        <w:jc w:val="both"/>
        <w:rPr>
          <w:rFonts w:ascii="Roboto" w:eastAsia="Roboto" w:hAnsi="Roboto" w:cs="Roboto"/>
          <w:sz w:val="24"/>
          <w:szCs w:val="24"/>
        </w:rPr>
      </w:pPr>
      <w:r w:rsidRPr="00113668">
        <w:rPr>
          <w:rFonts w:ascii="Roboto" w:eastAsia="Roboto" w:hAnsi="Roboto" w:cs="Roboto"/>
          <w:sz w:val="24"/>
          <w:szCs w:val="24"/>
        </w:rPr>
        <w:t>In the green box that appears, click on “Start using this workflow”.</w:t>
      </w:r>
    </w:p>
    <w:p w14:paraId="3E05C8EE" w14:textId="77777777" w:rsidR="00A569D2" w:rsidRPr="00113668" w:rsidRDefault="00BB4C07">
      <w:pPr>
        <w:numPr>
          <w:ilvl w:val="0"/>
          <w:numId w:val="3"/>
        </w:numPr>
        <w:contextualSpacing/>
        <w:jc w:val="both"/>
        <w:rPr>
          <w:rFonts w:ascii="Roboto" w:eastAsia="Roboto" w:hAnsi="Roboto" w:cs="Roboto"/>
          <w:sz w:val="24"/>
          <w:szCs w:val="24"/>
        </w:rPr>
      </w:pPr>
      <w:r w:rsidRPr="00113668">
        <w:rPr>
          <w:rFonts w:ascii="Roboto" w:eastAsia="Roboto" w:hAnsi="Roboto" w:cs="Roboto"/>
          <w:sz w:val="24"/>
          <w:szCs w:val="24"/>
        </w:rPr>
        <w:t xml:space="preserve">This will now show up in “Your workflows”.  Click on the dropdown arrow and select “Run”.  </w:t>
      </w:r>
    </w:p>
    <w:p w14:paraId="7EFA2255" w14:textId="77777777" w:rsidR="00A569D2" w:rsidRPr="00113668" w:rsidRDefault="00BB4C07">
      <w:pPr>
        <w:numPr>
          <w:ilvl w:val="0"/>
          <w:numId w:val="3"/>
        </w:numPr>
        <w:contextualSpacing/>
        <w:jc w:val="both"/>
        <w:rPr>
          <w:rFonts w:ascii="Roboto" w:eastAsia="Roboto" w:hAnsi="Roboto" w:cs="Roboto"/>
          <w:sz w:val="24"/>
          <w:szCs w:val="24"/>
        </w:rPr>
      </w:pPr>
      <w:r w:rsidRPr="00113668">
        <w:rPr>
          <w:rFonts w:ascii="Roboto" w:eastAsia="Roboto" w:hAnsi="Roboto" w:cs="Roboto"/>
          <w:sz w:val="24"/>
          <w:szCs w:val="24"/>
        </w:rPr>
        <w:t>The next window will show the steps in the workflow.  The first item shows the input data that you just imported into your History that will be processed by the workflow (Sample_Peptide_Shaker_PSM_Report.tabular)</w:t>
      </w:r>
    </w:p>
    <w:p w14:paraId="5D0408D8" w14:textId="77777777" w:rsidR="00A569D2" w:rsidRPr="00113668" w:rsidRDefault="00BB4C07">
      <w:pPr>
        <w:numPr>
          <w:ilvl w:val="0"/>
          <w:numId w:val="3"/>
        </w:numPr>
        <w:contextualSpacing/>
        <w:jc w:val="both"/>
        <w:rPr>
          <w:rFonts w:ascii="Roboto" w:eastAsia="Roboto" w:hAnsi="Roboto" w:cs="Roboto"/>
          <w:sz w:val="24"/>
          <w:szCs w:val="24"/>
        </w:rPr>
      </w:pPr>
      <w:r w:rsidRPr="00113668">
        <w:rPr>
          <w:rFonts w:ascii="Roboto" w:eastAsia="Roboto" w:hAnsi="Roboto" w:cs="Roboto"/>
          <w:sz w:val="24"/>
          <w:szCs w:val="24"/>
        </w:rPr>
        <w:t xml:space="preserve">Click on “Run workflow” and the analysis will proceed. </w:t>
      </w:r>
    </w:p>
    <w:p w14:paraId="7ED42AF2" w14:textId="77777777" w:rsidR="00A569D2" w:rsidRPr="00113668" w:rsidRDefault="00BB4C07">
      <w:pPr>
        <w:jc w:val="both"/>
        <w:rPr>
          <w:rFonts w:ascii="Roboto" w:eastAsia="Roboto" w:hAnsi="Roboto" w:cs="Roboto"/>
          <w:b/>
          <w:i/>
          <w:sz w:val="24"/>
          <w:szCs w:val="24"/>
        </w:rPr>
      </w:pPr>
      <w:r w:rsidRPr="00113668">
        <w:rPr>
          <w:rFonts w:ascii="Roboto" w:eastAsia="Roboto" w:hAnsi="Roboto" w:cs="Roboto"/>
          <w:b/>
          <w:sz w:val="24"/>
          <w:szCs w:val="24"/>
        </w:rPr>
        <w:br/>
      </w:r>
      <w:r w:rsidRPr="00113668">
        <w:rPr>
          <w:rFonts w:ascii="Roboto" w:eastAsia="Roboto" w:hAnsi="Roboto" w:cs="Roboto"/>
          <w:b/>
          <w:i/>
          <w:sz w:val="24"/>
          <w:szCs w:val="24"/>
        </w:rPr>
        <w:t>Metabolomics</w:t>
      </w:r>
    </w:p>
    <w:p w14:paraId="2C807602" w14:textId="6F23CDA5" w:rsidR="00A569D2" w:rsidRPr="00113668" w:rsidRDefault="00BB4C07">
      <w:pPr>
        <w:jc w:val="both"/>
        <w:rPr>
          <w:rFonts w:ascii="Roboto" w:eastAsia="Roboto" w:hAnsi="Roboto" w:cs="Roboto"/>
          <w:sz w:val="24"/>
          <w:szCs w:val="24"/>
        </w:rPr>
      </w:pPr>
      <w:r w:rsidRPr="00113668">
        <w:rPr>
          <w:rFonts w:ascii="Roboto" w:eastAsia="Roboto" w:hAnsi="Roboto" w:cs="Roboto"/>
          <w:sz w:val="24"/>
          <w:szCs w:val="24"/>
        </w:rPr>
        <w:t xml:space="preserve">The example metabolomics workflow using Query Tabular has been implemented within the same accessible instance as described above for the </w:t>
      </w:r>
      <w:r w:rsidR="0067553B">
        <w:rPr>
          <w:rFonts w:ascii="Roboto" w:eastAsia="Roboto" w:hAnsi="Roboto" w:cs="Roboto"/>
          <w:sz w:val="24"/>
          <w:szCs w:val="24"/>
        </w:rPr>
        <w:t>metaproteomics</w:t>
      </w:r>
      <w:r w:rsidR="00DF44F4" w:rsidRPr="00113668">
        <w:rPr>
          <w:rFonts w:ascii="Roboto" w:eastAsia="Roboto" w:hAnsi="Roboto" w:cs="Roboto"/>
          <w:sz w:val="24"/>
          <w:szCs w:val="24"/>
        </w:rPr>
        <w:t xml:space="preserve"> </w:t>
      </w:r>
      <w:r w:rsidR="0067553B">
        <w:rPr>
          <w:rFonts w:ascii="Roboto" w:eastAsia="Roboto" w:hAnsi="Roboto" w:cs="Roboto"/>
          <w:sz w:val="24"/>
          <w:szCs w:val="24"/>
        </w:rPr>
        <w:t>example</w:t>
      </w:r>
      <w:r w:rsidRPr="00113668">
        <w:rPr>
          <w:rFonts w:ascii="Roboto" w:eastAsia="Roboto" w:hAnsi="Roboto" w:cs="Roboto"/>
          <w:sz w:val="24"/>
          <w:szCs w:val="24"/>
        </w:rPr>
        <w:t>.   To access this example workflow, follow these steps:</w:t>
      </w:r>
    </w:p>
    <w:p w14:paraId="573BFA60" w14:textId="77777777" w:rsidR="00A569D2" w:rsidRPr="00113668" w:rsidRDefault="00A569D2">
      <w:pPr>
        <w:jc w:val="both"/>
        <w:rPr>
          <w:rFonts w:ascii="Roboto" w:eastAsia="Roboto" w:hAnsi="Roboto" w:cs="Roboto"/>
          <w:sz w:val="24"/>
          <w:szCs w:val="24"/>
        </w:rPr>
      </w:pPr>
    </w:p>
    <w:p w14:paraId="330111F0" w14:textId="32EE3E8E" w:rsidR="00A569D2" w:rsidRPr="00113668" w:rsidRDefault="00BB4C07">
      <w:pPr>
        <w:jc w:val="both"/>
        <w:rPr>
          <w:rFonts w:ascii="Roboto" w:eastAsia="Roboto" w:hAnsi="Roboto" w:cs="Roboto"/>
          <w:sz w:val="24"/>
          <w:szCs w:val="24"/>
        </w:rPr>
      </w:pPr>
      <w:r w:rsidRPr="00113668">
        <w:rPr>
          <w:rFonts w:ascii="Roboto" w:eastAsia="Roboto" w:hAnsi="Roboto" w:cs="Roboto"/>
          <w:sz w:val="24"/>
          <w:szCs w:val="24"/>
        </w:rPr>
        <w:t xml:space="preserve">1.  Go to </w:t>
      </w:r>
      <w:hyperlink r:id="rId10">
        <w:r w:rsidRPr="00113668">
          <w:rPr>
            <w:rFonts w:ascii="Roboto" w:eastAsia="Roboto" w:hAnsi="Roboto" w:cs="Roboto"/>
            <w:color w:val="1155CC"/>
            <w:sz w:val="24"/>
            <w:szCs w:val="24"/>
            <w:u w:val="single"/>
          </w:rPr>
          <w:t>https://z.umn.edu/metaproteomics</w:t>
        </w:r>
      </w:hyperlink>
      <w:hyperlink r:id="rId11">
        <w:r w:rsidRPr="00113668">
          <w:rPr>
            <w:rFonts w:ascii="Roboto" w:eastAsia="Roboto" w:hAnsi="Roboto" w:cs="Roboto"/>
            <w:color w:val="1155CC"/>
            <w:sz w:val="24"/>
            <w:szCs w:val="24"/>
            <w:u w:val="single"/>
          </w:rPr>
          <w:t>gateway</w:t>
        </w:r>
      </w:hyperlink>
      <w:r w:rsidRPr="00113668">
        <w:rPr>
          <w:rFonts w:ascii="Roboto" w:eastAsia="Roboto" w:hAnsi="Roboto" w:cs="Roboto"/>
          <w:sz w:val="24"/>
          <w:szCs w:val="24"/>
        </w:rPr>
        <w:t xml:space="preserve">.  To utilize this instance, you must be registered and logged in.  Follow the instructions above </w:t>
      </w:r>
      <w:r w:rsidR="0067553B">
        <w:rPr>
          <w:rFonts w:ascii="Roboto" w:eastAsia="Roboto" w:hAnsi="Roboto" w:cs="Roboto"/>
          <w:sz w:val="24"/>
          <w:szCs w:val="24"/>
        </w:rPr>
        <w:t>for steps to register and log in to a Galaxy instance.</w:t>
      </w:r>
    </w:p>
    <w:p w14:paraId="4B19EE97" w14:textId="77777777" w:rsidR="00A569D2" w:rsidRPr="00113668" w:rsidRDefault="00A569D2">
      <w:pPr>
        <w:jc w:val="both"/>
        <w:rPr>
          <w:rFonts w:ascii="Roboto" w:eastAsia="Roboto" w:hAnsi="Roboto" w:cs="Roboto"/>
          <w:sz w:val="24"/>
          <w:szCs w:val="24"/>
        </w:rPr>
      </w:pPr>
    </w:p>
    <w:p w14:paraId="3CE2FEDB" w14:textId="052B0BD2" w:rsidR="00A569D2" w:rsidRPr="00113668" w:rsidRDefault="00BB4C07">
      <w:pPr>
        <w:jc w:val="both"/>
        <w:rPr>
          <w:rFonts w:ascii="Roboto" w:eastAsia="Roboto" w:hAnsi="Roboto" w:cs="Roboto"/>
          <w:sz w:val="24"/>
          <w:szCs w:val="24"/>
        </w:rPr>
      </w:pPr>
      <w:r w:rsidRPr="00113668">
        <w:rPr>
          <w:rFonts w:ascii="Roboto" w:eastAsia="Roboto" w:hAnsi="Roboto" w:cs="Roboto"/>
          <w:sz w:val="24"/>
          <w:szCs w:val="24"/>
        </w:rPr>
        <w:t>2. The use case</w:t>
      </w:r>
      <w:r w:rsidR="0067553B">
        <w:rPr>
          <w:rFonts w:ascii="Roboto" w:eastAsia="Roboto" w:hAnsi="Roboto" w:cs="Roboto"/>
          <w:sz w:val="24"/>
          <w:szCs w:val="24"/>
        </w:rPr>
        <w:t xml:space="preserve"> </w:t>
      </w:r>
      <w:r w:rsidRPr="00113668">
        <w:rPr>
          <w:rFonts w:ascii="Roboto" w:eastAsia="Roboto" w:hAnsi="Roboto" w:cs="Roboto"/>
          <w:sz w:val="24"/>
          <w:szCs w:val="24"/>
        </w:rPr>
        <w:t>of Q</w:t>
      </w:r>
      <w:r w:rsidR="0067553B">
        <w:rPr>
          <w:rFonts w:ascii="Roboto" w:eastAsia="Roboto" w:hAnsi="Roboto" w:cs="Roboto"/>
          <w:sz w:val="24"/>
          <w:szCs w:val="24"/>
        </w:rPr>
        <w:t>uery Tabular for metabolomics uses a workflow</w:t>
      </w:r>
      <w:r w:rsidRPr="00113668">
        <w:rPr>
          <w:rFonts w:ascii="Roboto" w:eastAsia="Roboto" w:hAnsi="Roboto" w:cs="Roboto"/>
          <w:sz w:val="24"/>
          <w:szCs w:val="24"/>
        </w:rPr>
        <w:t xml:space="preserve"> named “Query Tabular F1000</w:t>
      </w:r>
      <w:r w:rsidR="00953DA3">
        <w:rPr>
          <w:rFonts w:ascii="Roboto" w:eastAsia="Roboto" w:hAnsi="Roboto" w:cs="Roboto"/>
          <w:sz w:val="24"/>
          <w:szCs w:val="24"/>
        </w:rPr>
        <w:t>: Mass Adjustment</w:t>
      </w:r>
      <w:r w:rsidR="0067553B">
        <w:rPr>
          <w:rFonts w:ascii="Roboto" w:eastAsia="Roboto" w:hAnsi="Roboto" w:cs="Roboto"/>
          <w:sz w:val="24"/>
          <w:szCs w:val="24"/>
        </w:rPr>
        <w:t>”. A History has been generated that provides input data for the workflow</w:t>
      </w:r>
      <w:r w:rsidRPr="00113668">
        <w:rPr>
          <w:rFonts w:ascii="Roboto" w:eastAsia="Roboto" w:hAnsi="Roboto" w:cs="Roboto"/>
          <w:sz w:val="24"/>
          <w:szCs w:val="24"/>
        </w:rPr>
        <w:t xml:space="preserve">. </w:t>
      </w:r>
      <w:r w:rsidR="0067553B">
        <w:rPr>
          <w:rFonts w:ascii="Roboto" w:eastAsia="Roboto" w:hAnsi="Roboto" w:cs="Roboto"/>
          <w:sz w:val="24"/>
          <w:szCs w:val="24"/>
        </w:rPr>
        <w:t xml:space="preserve">Use </w:t>
      </w:r>
      <w:r w:rsidR="0067553B">
        <w:rPr>
          <w:rFonts w:ascii="Roboto" w:eastAsia="Roboto" w:hAnsi="Roboto" w:cs="Roboto"/>
          <w:sz w:val="24"/>
          <w:szCs w:val="24"/>
        </w:rPr>
        <w:lastRenderedPageBreak/>
        <w:t>of this workflow and History require similar steps as described above for the metaproteomics example.</w:t>
      </w:r>
    </w:p>
    <w:p w14:paraId="6B57F5E4" w14:textId="0EA0857A" w:rsidR="00A569D2" w:rsidRDefault="0067553B">
      <w:pPr>
        <w:numPr>
          <w:ilvl w:val="0"/>
          <w:numId w:val="2"/>
        </w:numPr>
        <w:jc w:val="both"/>
        <w:rPr>
          <w:rFonts w:ascii="Roboto" w:eastAsia="Roboto" w:hAnsi="Roboto" w:cs="Roboto"/>
          <w:sz w:val="24"/>
          <w:szCs w:val="24"/>
        </w:rPr>
      </w:pPr>
      <w:r>
        <w:rPr>
          <w:rFonts w:ascii="Roboto" w:eastAsia="Roboto" w:hAnsi="Roboto" w:cs="Roboto"/>
          <w:sz w:val="24"/>
          <w:szCs w:val="24"/>
        </w:rPr>
        <w:t xml:space="preserve">The </w:t>
      </w:r>
      <w:r w:rsidR="00BB4C07" w:rsidRPr="00113668">
        <w:rPr>
          <w:rFonts w:ascii="Roboto" w:eastAsia="Roboto" w:hAnsi="Roboto" w:cs="Roboto"/>
          <w:sz w:val="24"/>
          <w:szCs w:val="24"/>
        </w:rPr>
        <w:t xml:space="preserve">Query Tabular F1000: </w:t>
      </w:r>
      <w:r w:rsidR="00953DA3">
        <w:rPr>
          <w:rFonts w:ascii="Roboto" w:eastAsia="Roboto" w:hAnsi="Roboto" w:cs="Roboto"/>
          <w:sz w:val="24"/>
          <w:szCs w:val="24"/>
        </w:rPr>
        <w:t>Mass Adjustment</w:t>
      </w:r>
      <w:r w:rsidR="00BB4C07" w:rsidRPr="00113668">
        <w:rPr>
          <w:rFonts w:ascii="Roboto" w:eastAsia="Roboto" w:hAnsi="Roboto" w:cs="Roboto"/>
          <w:sz w:val="24"/>
          <w:szCs w:val="24"/>
        </w:rPr>
        <w:t xml:space="preserve"> </w:t>
      </w:r>
      <w:r>
        <w:rPr>
          <w:rFonts w:ascii="Roboto" w:eastAsia="Roboto" w:hAnsi="Roboto" w:cs="Roboto"/>
          <w:sz w:val="24"/>
          <w:szCs w:val="24"/>
        </w:rPr>
        <w:t xml:space="preserve">workflow </w:t>
      </w:r>
      <w:r w:rsidR="00BB4C07" w:rsidRPr="00113668">
        <w:rPr>
          <w:rFonts w:ascii="Roboto" w:eastAsia="Roboto" w:hAnsi="Roboto" w:cs="Roboto"/>
          <w:sz w:val="24"/>
          <w:szCs w:val="24"/>
        </w:rPr>
        <w:t>requires loading the XCMS files dataMatrix, sampleMetadata, and variableMetadata as input parameters in the first, VKMZ, step.</w:t>
      </w:r>
      <w:r w:rsidR="00953DA3">
        <w:rPr>
          <w:rFonts w:ascii="Roboto" w:eastAsia="Roboto" w:hAnsi="Roboto" w:cs="Roboto"/>
          <w:sz w:val="24"/>
          <w:szCs w:val="24"/>
        </w:rPr>
        <w:t xml:space="preserve"> These files can be found in the “Input for Query Tabular F1000 Metabolomics Workflow” History.</w:t>
      </w:r>
      <w:r>
        <w:rPr>
          <w:rFonts w:ascii="Roboto" w:eastAsia="Roboto" w:hAnsi="Roboto" w:cs="Roboto"/>
          <w:sz w:val="24"/>
          <w:szCs w:val="24"/>
        </w:rPr>
        <w:t xml:space="preserve">  Import this History using steps described above for the metaproteomics example.</w:t>
      </w:r>
    </w:p>
    <w:p w14:paraId="3F2D4CF2" w14:textId="282A0A51" w:rsidR="0067553B" w:rsidRDefault="0067553B" w:rsidP="0067553B">
      <w:pPr>
        <w:numPr>
          <w:ilvl w:val="0"/>
          <w:numId w:val="2"/>
        </w:numPr>
        <w:jc w:val="both"/>
        <w:rPr>
          <w:rFonts w:ascii="Roboto" w:eastAsia="Roboto" w:hAnsi="Roboto" w:cs="Roboto"/>
          <w:sz w:val="24"/>
          <w:szCs w:val="24"/>
        </w:rPr>
      </w:pPr>
      <w:r>
        <w:rPr>
          <w:rFonts w:ascii="Roboto" w:eastAsia="Roboto" w:hAnsi="Roboto" w:cs="Roboto"/>
          <w:sz w:val="24"/>
          <w:szCs w:val="24"/>
        </w:rPr>
        <w:t>Once the History has been imported, next imported the workflow “</w:t>
      </w:r>
      <w:r w:rsidRPr="0067553B">
        <w:rPr>
          <w:rFonts w:ascii="Roboto" w:eastAsia="Roboto" w:hAnsi="Roboto" w:cs="Roboto"/>
          <w:sz w:val="24"/>
          <w:szCs w:val="24"/>
        </w:rPr>
        <w:t>Query Tabular F1000 Metabolomics: Mass Adjustment</w:t>
      </w:r>
      <w:r>
        <w:rPr>
          <w:rFonts w:ascii="Roboto" w:eastAsia="Roboto" w:hAnsi="Roboto" w:cs="Roboto"/>
          <w:sz w:val="24"/>
          <w:szCs w:val="24"/>
        </w:rPr>
        <w:t xml:space="preserve">” from the Shared Data </w:t>
      </w:r>
      <w:r w:rsidRPr="0067553B">
        <w:rPr>
          <w:rFonts w:ascii="Roboto" w:eastAsia="Roboto" w:hAnsi="Roboto" w:cs="Roboto"/>
          <w:sz w:val="24"/>
          <w:szCs w:val="24"/>
        </w:rPr>
        <w:sym w:font="Wingdings" w:char="F0E0"/>
      </w:r>
      <w:r>
        <w:rPr>
          <w:rFonts w:ascii="Roboto" w:eastAsia="Roboto" w:hAnsi="Roboto" w:cs="Roboto"/>
          <w:sz w:val="24"/>
          <w:szCs w:val="24"/>
        </w:rPr>
        <w:t xml:space="preserve"> Workflows location.</w:t>
      </w:r>
    </w:p>
    <w:p w14:paraId="6FDA9299" w14:textId="3C59DA5A" w:rsidR="0067553B" w:rsidRDefault="0067553B" w:rsidP="0067553B">
      <w:pPr>
        <w:numPr>
          <w:ilvl w:val="0"/>
          <w:numId w:val="2"/>
        </w:numPr>
        <w:jc w:val="both"/>
        <w:rPr>
          <w:rFonts w:ascii="Roboto" w:eastAsia="Roboto" w:hAnsi="Roboto" w:cs="Roboto"/>
          <w:sz w:val="24"/>
          <w:szCs w:val="24"/>
        </w:rPr>
      </w:pPr>
      <w:r>
        <w:rPr>
          <w:rFonts w:ascii="Roboto" w:eastAsia="Roboto" w:hAnsi="Roboto" w:cs="Roboto"/>
          <w:sz w:val="24"/>
          <w:szCs w:val="24"/>
        </w:rPr>
        <w:t>After selecting “Run workflow”, the user needs to set the correct input data from the History in the workflow interface:</w:t>
      </w:r>
    </w:p>
    <w:p w14:paraId="5E1A8A7B" w14:textId="22822632" w:rsidR="0067553B" w:rsidRDefault="0067553B" w:rsidP="0067553B">
      <w:pPr>
        <w:numPr>
          <w:ilvl w:val="1"/>
          <w:numId w:val="2"/>
        </w:numPr>
        <w:jc w:val="both"/>
        <w:rPr>
          <w:rFonts w:ascii="Roboto" w:eastAsia="Roboto" w:hAnsi="Roboto" w:cs="Roboto"/>
          <w:sz w:val="24"/>
          <w:szCs w:val="24"/>
        </w:rPr>
      </w:pPr>
      <w:r>
        <w:rPr>
          <w:rFonts w:ascii="Roboto" w:eastAsia="Roboto" w:hAnsi="Roboto" w:cs="Roboto"/>
          <w:sz w:val="24"/>
          <w:szCs w:val="24"/>
        </w:rPr>
        <w:t>For the XCMS Data Matrix input, select “dataMatrix.tabular” (Item 1 in the History)</w:t>
      </w:r>
    </w:p>
    <w:p w14:paraId="076299AF" w14:textId="50DD6CCD" w:rsidR="0067553B" w:rsidRDefault="0067553B" w:rsidP="0067553B">
      <w:pPr>
        <w:numPr>
          <w:ilvl w:val="1"/>
          <w:numId w:val="2"/>
        </w:numPr>
        <w:jc w:val="both"/>
        <w:rPr>
          <w:rFonts w:ascii="Roboto" w:eastAsia="Roboto" w:hAnsi="Roboto" w:cs="Roboto"/>
          <w:sz w:val="24"/>
          <w:szCs w:val="24"/>
        </w:rPr>
      </w:pPr>
      <w:r>
        <w:rPr>
          <w:rFonts w:ascii="Roboto" w:eastAsia="Roboto" w:hAnsi="Roboto" w:cs="Roboto"/>
          <w:sz w:val="24"/>
          <w:szCs w:val="24"/>
        </w:rPr>
        <w:t>For the XCMS Sample Metadata input, select “sampleMetadata.tabular” (Item 2 in the History)</w:t>
      </w:r>
    </w:p>
    <w:p w14:paraId="59A3D953" w14:textId="1F1801A2" w:rsidR="0067553B" w:rsidRPr="00113668" w:rsidRDefault="0067553B" w:rsidP="0067553B">
      <w:pPr>
        <w:numPr>
          <w:ilvl w:val="1"/>
          <w:numId w:val="2"/>
        </w:numPr>
        <w:jc w:val="both"/>
        <w:rPr>
          <w:rFonts w:ascii="Roboto" w:eastAsia="Roboto" w:hAnsi="Roboto" w:cs="Roboto"/>
          <w:sz w:val="24"/>
          <w:szCs w:val="24"/>
        </w:rPr>
      </w:pPr>
      <w:r>
        <w:rPr>
          <w:rFonts w:ascii="Roboto" w:eastAsia="Roboto" w:hAnsi="Roboto" w:cs="Roboto"/>
          <w:sz w:val="24"/>
          <w:szCs w:val="24"/>
        </w:rPr>
        <w:t>For the XCMS Variable Metadata input, select “variableMetadata.tabular” (Item 3 in the History)</w:t>
      </w:r>
    </w:p>
    <w:p w14:paraId="7CB4358C" w14:textId="0C6CFE11" w:rsidR="00A569D2" w:rsidRPr="00113668" w:rsidRDefault="00BB4C07">
      <w:pPr>
        <w:numPr>
          <w:ilvl w:val="0"/>
          <w:numId w:val="2"/>
        </w:numPr>
        <w:pBdr>
          <w:top w:val="nil"/>
          <w:left w:val="nil"/>
          <w:bottom w:val="nil"/>
          <w:right w:val="nil"/>
          <w:between w:val="nil"/>
        </w:pBdr>
        <w:jc w:val="both"/>
        <w:rPr>
          <w:rFonts w:ascii="Roboto" w:eastAsia="Roboto" w:hAnsi="Roboto" w:cs="Roboto"/>
          <w:sz w:val="24"/>
          <w:szCs w:val="24"/>
        </w:rPr>
      </w:pPr>
      <w:r w:rsidRPr="00113668">
        <w:rPr>
          <w:rFonts w:ascii="Roboto" w:eastAsia="Roboto" w:hAnsi="Roboto" w:cs="Roboto"/>
          <w:sz w:val="24"/>
          <w:szCs w:val="24"/>
        </w:rPr>
        <w:t xml:space="preserve">The standards </w:t>
      </w:r>
      <w:r w:rsidR="00D746E5">
        <w:rPr>
          <w:rFonts w:ascii="Roboto" w:eastAsia="Roboto" w:hAnsi="Roboto" w:cs="Roboto"/>
          <w:sz w:val="24"/>
          <w:szCs w:val="24"/>
        </w:rPr>
        <w:t xml:space="preserve">utilized for mass shift calibration </w:t>
      </w:r>
      <w:r w:rsidRPr="00113668">
        <w:rPr>
          <w:rFonts w:ascii="Roboto" w:eastAsia="Roboto" w:hAnsi="Roboto" w:cs="Roboto"/>
          <w:sz w:val="24"/>
          <w:szCs w:val="24"/>
        </w:rPr>
        <w:t xml:space="preserve">are: 1,3-naphthalenediol (C10H8O2), 7-amino-4-methylcoumarin (C10H9NO2), 2-phenylindole </w:t>
      </w:r>
      <w:r w:rsidR="00113668">
        <w:rPr>
          <w:rFonts w:ascii="Roboto" w:eastAsia="Roboto" w:hAnsi="Roboto" w:cs="Roboto"/>
          <w:sz w:val="24"/>
          <w:szCs w:val="24"/>
        </w:rPr>
        <w:t xml:space="preserve">(C14H11N), abscisic acid </w:t>
      </w:r>
      <w:r w:rsidRPr="00113668">
        <w:rPr>
          <w:rFonts w:ascii="Roboto" w:eastAsia="Roboto" w:hAnsi="Roboto" w:cs="Roboto"/>
          <w:sz w:val="24"/>
          <w:szCs w:val="24"/>
        </w:rPr>
        <w:t>(C15H20O4), di-n-pentyl phthalate (C18H26O4), chlorogenic acid (C16H18O9), &amp; cortisone (C21H28O5)</w:t>
      </w:r>
    </w:p>
    <w:p w14:paraId="5E2637A4" w14:textId="073832CE" w:rsidR="00042AA6" w:rsidRPr="00953DA3" w:rsidRDefault="0067553B" w:rsidP="00953DA3">
      <w:pPr>
        <w:numPr>
          <w:ilvl w:val="0"/>
          <w:numId w:val="2"/>
        </w:numPr>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The H</w:t>
      </w:r>
      <w:r w:rsidR="00BB4C07" w:rsidRPr="00113668">
        <w:rPr>
          <w:rFonts w:ascii="Roboto" w:eastAsia="Roboto" w:hAnsi="Roboto" w:cs="Roboto"/>
          <w:sz w:val="24"/>
          <w:szCs w:val="24"/>
        </w:rPr>
        <w:t>istory contains</w:t>
      </w:r>
      <w:r w:rsidR="00735BA0">
        <w:rPr>
          <w:rFonts w:ascii="Roboto" w:eastAsia="Roboto" w:hAnsi="Roboto" w:cs="Roboto"/>
          <w:sz w:val="24"/>
          <w:szCs w:val="24"/>
        </w:rPr>
        <w:t xml:space="preserve"> </w:t>
      </w:r>
      <w:r w:rsidR="00BB4C07" w:rsidRPr="00113668">
        <w:rPr>
          <w:rFonts w:ascii="Roboto" w:eastAsia="Roboto" w:hAnsi="Roboto" w:cs="Roboto"/>
          <w:sz w:val="24"/>
          <w:szCs w:val="24"/>
        </w:rPr>
        <w:t>deleted steps which demonstrate running the workflow. Clicking “deleted” in the right hand History Pane will show deleted steps which can be restored</w:t>
      </w:r>
      <w:r w:rsidR="00D746E5">
        <w:rPr>
          <w:rFonts w:ascii="Roboto" w:eastAsia="Roboto" w:hAnsi="Roboto" w:cs="Roboto"/>
          <w:sz w:val="24"/>
          <w:szCs w:val="24"/>
        </w:rPr>
        <w:t xml:space="preserve"> and viewed</w:t>
      </w:r>
      <w:r w:rsidR="00BB4C07" w:rsidRPr="00113668">
        <w:rPr>
          <w:rFonts w:ascii="Roboto" w:eastAsia="Roboto" w:hAnsi="Roboto" w:cs="Roboto"/>
          <w:sz w:val="24"/>
          <w:szCs w:val="24"/>
        </w:rPr>
        <w:t>.</w:t>
      </w:r>
    </w:p>
    <w:sectPr w:rsidR="00042AA6" w:rsidRPr="00953DA3">
      <w:head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A4FAA" w14:textId="77777777" w:rsidR="00076723" w:rsidRDefault="00076723">
      <w:pPr>
        <w:spacing w:line="240" w:lineRule="auto"/>
      </w:pPr>
      <w:r>
        <w:separator/>
      </w:r>
    </w:p>
  </w:endnote>
  <w:endnote w:type="continuationSeparator" w:id="0">
    <w:p w14:paraId="3AD45E32" w14:textId="77777777" w:rsidR="00076723" w:rsidRDefault="000767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Roboto">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4AFD8" w14:textId="77777777" w:rsidR="00076723" w:rsidRDefault="00076723">
      <w:pPr>
        <w:spacing w:line="240" w:lineRule="auto"/>
      </w:pPr>
      <w:r>
        <w:separator/>
      </w:r>
    </w:p>
  </w:footnote>
  <w:footnote w:type="continuationSeparator" w:id="0">
    <w:p w14:paraId="51548C8F" w14:textId="77777777" w:rsidR="00076723" w:rsidRDefault="000767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5B1FF" w14:textId="77777777" w:rsidR="007F4BC3" w:rsidRDefault="007F4BC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4A62"/>
    <w:multiLevelType w:val="multilevel"/>
    <w:tmpl w:val="9A2E8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8B57E5"/>
    <w:multiLevelType w:val="multilevel"/>
    <w:tmpl w:val="54CA4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246846"/>
    <w:multiLevelType w:val="multilevel"/>
    <w:tmpl w:val="0C8A6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D4423D"/>
    <w:multiLevelType w:val="multilevel"/>
    <w:tmpl w:val="B6EAA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ts5tp0r7rrespe9w2svf0fgwsrd9s0t29pt&quot;&gt;F1000_query_tabular_references&lt;record-ids&gt;&lt;item&gt;1&lt;/item&gt;&lt;item&gt;2&lt;/item&gt;&lt;item&gt;3&lt;/item&gt;&lt;item&gt;4&lt;/item&gt;&lt;item&gt;5&lt;/item&gt;&lt;item&gt;6&lt;/item&gt;&lt;item&gt;7&lt;/item&gt;&lt;item&gt;8&lt;/item&gt;&lt;item&gt;9&lt;/item&gt;&lt;item&gt;10&lt;/item&gt;&lt;item&gt;11&lt;/item&gt;&lt;item&gt;12&lt;/item&gt;&lt;item&gt;13&lt;/item&gt;&lt;/record-ids&gt;&lt;/item&gt;&lt;/Libraries&gt;"/>
  </w:docVars>
  <w:rsids>
    <w:rsidRoot w:val="00A569D2"/>
    <w:rsid w:val="00042AA6"/>
    <w:rsid w:val="000754F3"/>
    <w:rsid w:val="00076723"/>
    <w:rsid w:val="000B794D"/>
    <w:rsid w:val="000F4BFD"/>
    <w:rsid w:val="00113668"/>
    <w:rsid w:val="00163D15"/>
    <w:rsid w:val="00186C45"/>
    <w:rsid w:val="001C7706"/>
    <w:rsid w:val="00221930"/>
    <w:rsid w:val="00226750"/>
    <w:rsid w:val="00247100"/>
    <w:rsid w:val="00251BDD"/>
    <w:rsid w:val="002627C3"/>
    <w:rsid w:val="00363B74"/>
    <w:rsid w:val="004712A9"/>
    <w:rsid w:val="004A4750"/>
    <w:rsid w:val="004F0BD7"/>
    <w:rsid w:val="005B4C1D"/>
    <w:rsid w:val="005D6311"/>
    <w:rsid w:val="0067553B"/>
    <w:rsid w:val="006C5AE7"/>
    <w:rsid w:val="00735BA0"/>
    <w:rsid w:val="007F4BC3"/>
    <w:rsid w:val="009074BC"/>
    <w:rsid w:val="00912392"/>
    <w:rsid w:val="00953DA3"/>
    <w:rsid w:val="009D1EDA"/>
    <w:rsid w:val="00A32CF6"/>
    <w:rsid w:val="00A569D2"/>
    <w:rsid w:val="00B46DD7"/>
    <w:rsid w:val="00BB2F7C"/>
    <w:rsid w:val="00BB4C07"/>
    <w:rsid w:val="00C224C8"/>
    <w:rsid w:val="00C71D9D"/>
    <w:rsid w:val="00C84CF9"/>
    <w:rsid w:val="00D3068D"/>
    <w:rsid w:val="00D617F2"/>
    <w:rsid w:val="00D746E5"/>
    <w:rsid w:val="00DF44F4"/>
    <w:rsid w:val="00E03B20"/>
    <w:rsid w:val="00ED7FC2"/>
    <w:rsid w:val="00F0716A"/>
    <w:rsid w:val="00F36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13278"/>
  <w15:docId w15:val="{02823CEA-2B3B-4488-B54C-0EFF4C89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3B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B74"/>
    <w:rPr>
      <w:rFonts w:ascii="Segoe UI" w:hAnsi="Segoe UI" w:cs="Segoe UI"/>
      <w:sz w:val="18"/>
      <w:szCs w:val="18"/>
    </w:rPr>
  </w:style>
  <w:style w:type="paragraph" w:customStyle="1" w:styleId="EndNoteBibliographyTitle">
    <w:name w:val="EndNote Bibliography Title"/>
    <w:basedOn w:val="Normal"/>
    <w:link w:val="EndNoteBibliographyTitleChar"/>
    <w:rsid w:val="00A32CF6"/>
    <w:pPr>
      <w:jc w:val="center"/>
    </w:pPr>
    <w:rPr>
      <w:noProof/>
      <w:lang w:val="en-US"/>
    </w:rPr>
  </w:style>
  <w:style w:type="character" w:customStyle="1" w:styleId="EndNoteBibliographyTitleChar">
    <w:name w:val="EndNote Bibliography Title Char"/>
    <w:basedOn w:val="DefaultParagraphFont"/>
    <w:link w:val="EndNoteBibliographyTitle"/>
    <w:rsid w:val="00A32CF6"/>
    <w:rPr>
      <w:noProof/>
      <w:lang w:val="en-US"/>
    </w:rPr>
  </w:style>
  <w:style w:type="paragraph" w:customStyle="1" w:styleId="EndNoteBibliography">
    <w:name w:val="EndNote Bibliography"/>
    <w:basedOn w:val="Normal"/>
    <w:link w:val="EndNoteBibliographyChar"/>
    <w:rsid w:val="00A32CF6"/>
    <w:pPr>
      <w:spacing w:line="240" w:lineRule="auto"/>
      <w:jc w:val="both"/>
    </w:pPr>
    <w:rPr>
      <w:noProof/>
      <w:lang w:val="en-US"/>
    </w:rPr>
  </w:style>
  <w:style w:type="character" w:customStyle="1" w:styleId="EndNoteBibliographyChar">
    <w:name w:val="EndNote Bibliography Char"/>
    <w:basedOn w:val="DefaultParagraphFont"/>
    <w:link w:val="EndNoteBibliography"/>
    <w:rsid w:val="00A32CF6"/>
    <w:rPr>
      <w:noProof/>
      <w:lang w:val="en-US"/>
    </w:rPr>
  </w:style>
  <w:style w:type="paragraph" w:styleId="Revision">
    <w:name w:val="Revision"/>
    <w:hidden/>
    <w:uiPriority w:val="99"/>
    <w:semiHidden/>
    <w:rsid w:val="00DF44F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umn.edu/proteogenomicsgatewa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umn.edu/proteogenomicsgatewa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umn.edu/metaproteomicsgateway" TargetMode="External"/><Relationship Id="rId5" Type="http://schemas.openxmlformats.org/officeDocument/2006/relationships/footnotes" Target="footnotes.xml"/><Relationship Id="rId10" Type="http://schemas.openxmlformats.org/officeDocument/2006/relationships/hyperlink" Target="https://z.umn.edu/metaproteomicsgateway" TargetMode="External"/><Relationship Id="rId4" Type="http://schemas.openxmlformats.org/officeDocument/2006/relationships/webSettings" Target="webSettings.xml"/><Relationship Id="rId9" Type="http://schemas.openxmlformats.org/officeDocument/2006/relationships/hyperlink" Target="https://z.umn.edu/metaproteomicsgatew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Griffin</dc:creator>
  <cp:lastModifiedBy>Tim Griffin</cp:lastModifiedBy>
  <cp:revision>5</cp:revision>
  <dcterms:created xsi:type="dcterms:W3CDTF">2018-09-13T21:19:00Z</dcterms:created>
  <dcterms:modified xsi:type="dcterms:W3CDTF">2018-09-21T14:54:00Z</dcterms:modified>
</cp:coreProperties>
</file>