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00" w:type="dxa"/>
        <w:tblBorders>
          <w:top w:val="nil"/>
          <w:left w:val="nil"/>
          <w:bottom w:val="nil"/>
          <w:right w:val="nil"/>
        </w:tblBorders>
        <w:tblLook w:val="0000"/>
      </w:tblPr>
      <w:tblGrid>
        <w:gridCol w:w="2800"/>
        <w:gridCol w:w="540"/>
        <w:gridCol w:w="10600"/>
        <w:gridCol w:w="1260"/>
      </w:tblGrid>
      <w:tr w:rsidR="00FB3483" w:rsidRPr="004C1685" w:rsidTr="00600CE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600CE1">
            <w:pPr>
              <w:pStyle w:val="Default"/>
              <w:jc w:val="center"/>
              <w:rPr>
                <w:rFonts w:ascii="Arial" w:hAnsi="Arial" w:cs="Arial"/>
                <w:color w:val="FFFFFF"/>
                <w:sz w:val="22"/>
                <w:szCs w:val="22"/>
              </w:rPr>
            </w:pPr>
            <w:r w:rsidRPr="004C1685">
              <w:rPr>
                <w:rFonts w:ascii="Arial" w:hAnsi="Arial" w:cs="Arial"/>
                <w:b/>
                <w:bCs/>
                <w:color w:val="FFFFFF"/>
                <w:sz w:val="22"/>
                <w:szCs w:val="22"/>
              </w:rPr>
              <w:t>Reported on page #</w:t>
            </w:r>
          </w:p>
        </w:tc>
      </w:tr>
      <w:tr w:rsidR="00FB3483" w:rsidRPr="004C1685" w:rsidTr="00600CE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600CE1">
            <w:pPr>
              <w:pStyle w:val="Default"/>
              <w:jc w:val="center"/>
              <w:rPr>
                <w:rFonts w:ascii="Arial" w:hAnsi="Arial" w:cs="Arial"/>
                <w:color w:val="auto"/>
              </w:rPr>
            </w:pPr>
          </w:p>
        </w:tc>
      </w:tr>
      <w:tr w:rsidR="00600CE1" w:rsidRPr="004C1685" w:rsidTr="00600CE1">
        <w:trPr>
          <w:trHeight w:val="323"/>
        </w:trPr>
        <w:tc>
          <w:tcPr>
            <w:tcW w:w="2800" w:type="dxa"/>
            <w:tcBorders>
              <w:top w:val="single" w:sz="5" w:space="0" w:color="000000"/>
              <w:left w:val="single" w:sz="5" w:space="0" w:color="000000"/>
              <w:bottom w:val="double" w:sz="2" w:space="0" w:color="FFFFCC"/>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vAlign w:val="center"/>
          </w:tcPr>
          <w:p w:rsidR="00600CE1" w:rsidRPr="004C1685" w:rsidRDefault="00E733BC" w:rsidP="00EE0D7E">
            <w:pPr>
              <w:pStyle w:val="Default"/>
              <w:jc w:val="center"/>
              <w:rPr>
                <w:rFonts w:ascii="Arial" w:hAnsi="Arial" w:cs="Arial"/>
                <w:color w:val="auto"/>
              </w:rPr>
            </w:pPr>
            <w:r>
              <w:rPr>
                <w:rFonts w:ascii="Arial" w:hAnsi="Arial" w:cs="Arial"/>
                <w:color w:val="auto"/>
              </w:rPr>
              <w:t>0 (cover page)</w:t>
            </w:r>
          </w:p>
        </w:tc>
      </w:tr>
      <w:tr w:rsidR="00600CE1" w:rsidRPr="004C1685" w:rsidTr="00600CE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600CE1">
            <w:pPr>
              <w:pStyle w:val="Default"/>
              <w:jc w:val="center"/>
              <w:rPr>
                <w:rFonts w:ascii="Arial" w:hAnsi="Arial" w:cs="Arial"/>
                <w:color w:val="auto"/>
              </w:rPr>
            </w:pPr>
          </w:p>
        </w:tc>
      </w:tr>
      <w:tr w:rsidR="00600CE1" w:rsidRPr="004C1685" w:rsidTr="00600CE1">
        <w:trPr>
          <w:trHeight w:val="810"/>
        </w:trPr>
        <w:tc>
          <w:tcPr>
            <w:tcW w:w="2800" w:type="dxa"/>
            <w:tcBorders>
              <w:top w:val="single" w:sz="5" w:space="0" w:color="000000"/>
              <w:left w:val="single" w:sz="5" w:space="0" w:color="000000"/>
              <w:bottom w:val="double" w:sz="2" w:space="0" w:color="FFFFCC"/>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1</w:t>
            </w:r>
          </w:p>
        </w:tc>
      </w:tr>
      <w:tr w:rsidR="00600CE1" w:rsidRPr="004C1685" w:rsidTr="00600CE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600CE1">
            <w:pPr>
              <w:pStyle w:val="Default"/>
              <w:jc w:val="center"/>
              <w:rPr>
                <w:rFonts w:ascii="Arial" w:hAnsi="Arial" w:cs="Arial"/>
                <w:color w:val="auto"/>
              </w:rPr>
            </w:pPr>
          </w:p>
        </w:tc>
      </w:tr>
      <w:tr w:rsidR="00600CE1" w:rsidRPr="004C1685" w:rsidTr="00600CE1">
        <w:trPr>
          <w:trHeight w:val="333"/>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2-4</w:t>
            </w:r>
          </w:p>
        </w:tc>
      </w:tr>
      <w:tr w:rsidR="00600CE1" w:rsidRPr="004C1685" w:rsidTr="00600CE1">
        <w:trPr>
          <w:trHeight w:val="568"/>
        </w:trPr>
        <w:tc>
          <w:tcPr>
            <w:tcW w:w="2800" w:type="dxa"/>
            <w:tcBorders>
              <w:top w:val="single" w:sz="5" w:space="0" w:color="000000"/>
              <w:left w:val="single" w:sz="5" w:space="0" w:color="000000"/>
              <w:bottom w:val="double" w:sz="2" w:space="0" w:color="FFFFCC"/>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3-4</w:t>
            </w:r>
          </w:p>
        </w:tc>
      </w:tr>
      <w:tr w:rsidR="00600CE1" w:rsidRPr="004C1685" w:rsidTr="00600CE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600CE1" w:rsidRPr="004C1685" w:rsidRDefault="00600CE1" w:rsidP="00600CE1">
            <w:pPr>
              <w:pStyle w:val="Default"/>
              <w:jc w:val="center"/>
              <w:rPr>
                <w:rFonts w:ascii="Arial" w:hAnsi="Arial" w:cs="Arial"/>
                <w:color w:val="auto"/>
              </w:rPr>
            </w:pP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N/A</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4-5</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4-5</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4</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600CE1" w:rsidRPr="00363B8D" w:rsidRDefault="00600CE1"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5</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600CE1" w:rsidRPr="004C1685" w:rsidRDefault="00600CE1"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6</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600CE1" w:rsidRPr="004C1685" w:rsidRDefault="00600CE1"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5-6</w:t>
            </w:r>
          </w:p>
        </w:tc>
      </w:tr>
      <w:tr w:rsidR="00600CE1" w:rsidRPr="004C1685" w:rsidTr="00600CE1">
        <w:trPr>
          <w:trHeight w:val="578"/>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600CE1" w:rsidRPr="004C1685" w:rsidRDefault="00600CE1"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6</w:t>
            </w:r>
          </w:p>
        </w:tc>
      </w:tr>
      <w:tr w:rsidR="00600CE1" w:rsidRPr="004C1685" w:rsidTr="00600CE1">
        <w:trPr>
          <w:trHeight w:val="333"/>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600CE1" w:rsidRPr="004C1685" w:rsidRDefault="00600CE1"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6</w:t>
            </w:r>
          </w:p>
        </w:tc>
      </w:tr>
      <w:tr w:rsidR="00600CE1" w:rsidRPr="004C1685" w:rsidTr="00600CE1">
        <w:trPr>
          <w:trHeight w:val="580"/>
        </w:trPr>
        <w:tc>
          <w:tcPr>
            <w:tcW w:w="28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600CE1" w:rsidRPr="004C1685" w:rsidRDefault="00600CE1"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600CE1" w:rsidRPr="004C1685" w:rsidRDefault="00600CE1"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vAlign w:val="center"/>
          </w:tcPr>
          <w:p w:rsidR="00600CE1" w:rsidRPr="004C1685" w:rsidRDefault="00C12238" w:rsidP="00600CE1">
            <w:pPr>
              <w:pStyle w:val="Default"/>
              <w:spacing w:before="40" w:after="40"/>
              <w:jc w:val="center"/>
              <w:rPr>
                <w:rFonts w:ascii="Arial" w:hAnsi="Arial" w:cs="Arial"/>
                <w:color w:val="auto"/>
              </w:rPr>
            </w:pPr>
            <w:r>
              <w:rPr>
                <w:rFonts w:ascii="Arial" w:hAnsi="Arial" w:cs="Arial"/>
                <w:color w:val="auto"/>
              </w:rPr>
              <w:t>6</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lastRenderedPageBreak/>
        <w:t xml:space="preserve">Page 1 of 2 </w:t>
      </w:r>
    </w:p>
    <w:tbl>
      <w:tblPr>
        <w:tblW w:w="15200" w:type="dxa"/>
        <w:tblBorders>
          <w:top w:val="nil"/>
          <w:left w:val="nil"/>
          <w:bottom w:val="nil"/>
          <w:right w:val="nil"/>
        </w:tblBorders>
        <w:tblLook w:val="0000"/>
      </w:tblPr>
      <w:tblGrid>
        <w:gridCol w:w="2800"/>
        <w:gridCol w:w="540"/>
        <w:gridCol w:w="10600"/>
        <w:gridCol w:w="1260"/>
      </w:tblGrid>
      <w:tr w:rsidR="00FB3483" w:rsidRPr="004C1685" w:rsidTr="00C12238">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C12238">
            <w:pPr>
              <w:pStyle w:val="Default"/>
              <w:jc w:val="center"/>
              <w:rPr>
                <w:rFonts w:ascii="Arial" w:hAnsi="Arial" w:cs="Arial"/>
                <w:color w:val="FFFFFF"/>
                <w:sz w:val="22"/>
                <w:szCs w:val="22"/>
              </w:rPr>
            </w:pPr>
            <w:r w:rsidRPr="004C1685">
              <w:rPr>
                <w:rFonts w:ascii="Arial" w:hAnsi="Arial" w:cs="Arial"/>
                <w:b/>
                <w:bCs/>
                <w:color w:val="FFFFFF"/>
                <w:sz w:val="22"/>
                <w:szCs w:val="22"/>
              </w:rPr>
              <w:t>Reported on page #</w:t>
            </w:r>
          </w:p>
        </w:tc>
      </w:tr>
      <w:tr w:rsidR="00FB3483" w:rsidRPr="004C1685" w:rsidTr="00C12238">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6</w:t>
            </w:r>
          </w:p>
        </w:tc>
      </w:tr>
      <w:tr w:rsidR="00FB3483" w:rsidRPr="004C1685" w:rsidTr="00C1223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6</w:t>
            </w:r>
          </w:p>
        </w:tc>
      </w:tr>
      <w:tr w:rsidR="00FB3483" w:rsidRPr="004C1685" w:rsidTr="00C12238">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C12238">
            <w:pPr>
              <w:pStyle w:val="Default"/>
              <w:jc w:val="center"/>
              <w:rPr>
                <w:rFonts w:ascii="Arial" w:hAnsi="Arial" w:cs="Arial"/>
                <w:color w:val="auto"/>
              </w:rPr>
            </w:pPr>
          </w:p>
        </w:tc>
      </w:tr>
      <w:tr w:rsidR="00FB3483" w:rsidRPr="004C1685" w:rsidTr="00C1223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7</w:t>
            </w:r>
          </w:p>
        </w:tc>
      </w:tr>
      <w:tr w:rsidR="00FB3483" w:rsidRPr="004C1685" w:rsidTr="00C1223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26-36</w:t>
            </w:r>
          </w:p>
        </w:tc>
      </w:tr>
      <w:tr w:rsidR="00FB3483" w:rsidRPr="004C1685" w:rsidTr="00C1223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N/A</w:t>
            </w:r>
          </w:p>
        </w:tc>
      </w:tr>
      <w:tr w:rsidR="00FB3483" w:rsidRPr="004C1685" w:rsidTr="00C1223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C12238" w:rsidP="00C12238">
            <w:pPr>
              <w:pStyle w:val="Default"/>
              <w:spacing w:before="40" w:after="40"/>
              <w:jc w:val="center"/>
              <w:rPr>
                <w:rFonts w:ascii="Arial" w:hAnsi="Arial" w:cs="Arial"/>
                <w:color w:val="auto"/>
              </w:rPr>
            </w:pPr>
            <w:r>
              <w:rPr>
                <w:rFonts w:ascii="Arial" w:hAnsi="Arial" w:cs="Arial"/>
                <w:color w:val="auto"/>
              </w:rPr>
              <w:t>26-36</w:t>
            </w:r>
          </w:p>
        </w:tc>
      </w:tr>
      <w:tr w:rsidR="00FB3483" w:rsidRPr="004C1685" w:rsidTr="00C12238">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7-9</w:t>
            </w:r>
          </w:p>
        </w:tc>
      </w:tr>
      <w:tr w:rsidR="00FB3483" w:rsidRPr="004C1685" w:rsidTr="00C1223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9</w:t>
            </w:r>
          </w:p>
        </w:tc>
      </w:tr>
      <w:tr w:rsidR="00FB3483" w:rsidRPr="004C1685" w:rsidTr="00C12238">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9</w:t>
            </w:r>
          </w:p>
        </w:tc>
      </w:tr>
      <w:tr w:rsidR="00FB3483" w:rsidRPr="004C1685" w:rsidTr="00C12238">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C12238">
            <w:pPr>
              <w:pStyle w:val="Default"/>
              <w:jc w:val="center"/>
              <w:rPr>
                <w:rFonts w:ascii="Arial" w:hAnsi="Arial" w:cs="Arial"/>
                <w:color w:val="auto"/>
              </w:rPr>
            </w:pPr>
          </w:p>
        </w:tc>
      </w:tr>
      <w:tr w:rsidR="00FB3483" w:rsidRPr="004C1685" w:rsidTr="00C1223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9-13</w:t>
            </w:r>
          </w:p>
        </w:tc>
      </w:tr>
      <w:tr w:rsidR="00FB3483" w:rsidRPr="004C1685" w:rsidTr="00C1223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13-15</w:t>
            </w:r>
          </w:p>
        </w:tc>
      </w:tr>
      <w:tr w:rsidR="00FB3483" w:rsidRPr="004C1685" w:rsidTr="00C12238">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15</w:t>
            </w:r>
          </w:p>
        </w:tc>
      </w:tr>
      <w:tr w:rsidR="00FB3483" w:rsidRPr="004C1685" w:rsidTr="00C12238">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C12238">
            <w:pPr>
              <w:pStyle w:val="Default"/>
              <w:jc w:val="center"/>
              <w:rPr>
                <w:rFonts w:ascii="Arial" w:hAnsi="Arial" w:cs="Arial"/>
                <w:color w:val="auto"/>
              </w:rPr>
            </w:pPr>
          </w:p>
        </w:tc>
      </w:tr>
      <w:tr w:rsidR="00FB3483" w:rsidRPr="004C1685" w:rsidTr="00C12238">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vAlign w:val="center"/>
          </w:tcPr>
          <w:p w:rsidR="00FB3483" w:rsidRPr="004C1685" w:rsidRDefault="00E733BC" w:rsidP="00C12238">
            <w:pPr>
              <w:pStyle w:val="Default"/>
              <w:spacing w:before="40" w:after="40"/>
              <w:jc w:val="center"/>
              <w:rPr>
                <w:rFonts w:ascii="Arial" w:hAnsi="Arial" w:cs="Arial"/>
                <w:color w:val="auto"/>
              </w:rPr>
            </w:pPr>
            <w:r>
              <w:rPr>
                <w:rFonts w:ascii="Arial" w:hAnsi="Arial" w:cs="Arial"/>
                <w:color w:val="auto"/>
              </w:rPr>
              <w:t>16</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FF" w:rsidRDefault="00A232FF">
      <w:r>
        <w:separator/>
      </w:r>
    </w:p>
  </w:endnote>
  <w:endnote w:type="continuationSeparator" w:id="1">
    <w:p w:rsidR="00A232FF" w:rsidRDefault="00A2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FF" w:rsidRDefault="00A232FF">
      <w:r>
        <w:separator/>
      </w:r>
    </w:p>
  </w:footnote>
  <w:footnote w:type="continuationSeparator" w:id="1">
    <w:p w:rsidR="00A232FF" w:rsidRDefault="00A2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07" w:rsidRPr="004C1685" w:rsidRDefault="00C710F7" w:rsidP="00E324A8">
    <w:pPr>
      <w:pStyle w:val="CM2"/>
      <w:ind w:left="1080"/>
      <w:rPr>
        <w:rFonts w:ascii="Lucida Sans" w:hAnsi="Lucida Sans"/>
      </w:rPr>
    </w:pPr>
    <w:r w:rsidRPr="00C710F7">
      <w:rPr>
        <w:rFonts w:ascii="Lucida Sans" w:hAnsi="Lucida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4C1685">
      <w:rPr>
        <w:rFonts w:ascii="Lucida Sans" w:hAnsi="Lucida Sans"/>
        <w:b/>
        <w:bCs/>
        <w:sz w:val="32"/>
        <w:szCs w:val="32"/>
      </w:rPr>
      <w:t>PRISMA 2009 Checklist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BAF"/>
    <w:rsid w:val="00176D45"/>
    <w:rsid w:val="00246C93"/>
    <w:rsid w:val="00256BAF"/>
    <w:rsid w:val="002A2A06"/>
    <w:rsid w:val="00363165"/>
    <w:rsid w:val="00363B8D"/>
    <w:rsid w:val="003B79FF"/>
    <w:rsid w:val="003F556A"/>
    <w:rsid w:val="00400A0B"/>
    <w:rsid w:val="004C1685"/>
    <w:rsid w:val="00550BF1"/>
    <w:rsid w:val="0059028D"/>
    <w:rsid w:val="005979B8"/>
    <w:rsid w:val="00600CE1"/>
    <w:rsid w:val="008E2C91"/>
    <w:rsid w:val="00905ADD"/>
    <w:rsid w:val="00947707"/>
    <w:rsid w:val="00A232FF"/>
    <w:rsid w:val="00A24858"/>
    <w:rsid w:val="00C12238"/>
    <w:rsid w:val="00C710F7"/>
    <w:rsid w:val="00D8288F"/>
    <w:rsid w:val="00E324A8"/>
    <w:rsid w:val="00E733BC"/>
    <w:rsid w:val="00F67C14"/>
    <w:rsid w:val="00FA3471"/>
    <w:rsid w:val="00FB348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858"/>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858"/>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A24858"/>
    <w:rPr>
      <w:rFonts w:cs="Times New Roman"/>
      <w:color w:val="auto"/>
    </w:rPr>
  </w:style>
  <w:style w:type="paragraph" w:customStyle="1" w:styleId="CM2">
    <w:name w:val="CM2"/>
    <w:basedOn w:val="Default"/>
    <w:next w:val="Default"/>
    <w:rsid w:val="00A24858"/>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Toshiba</cp:lastModifiedBy>
  <cp:revision>4</cp:revision>
  <dcterms:created xsi:type="dcterms:W3CDTF">2015-07-20T23:56:00Z</dcterms:created>
  <dcterms:modified xsi:type="dcterms:W3CDTF">2015-08-03T15:08:00Z</dcterms:modified>
</cp:coreProperties>
</file>