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723" w:rsidRDefault="00003723" w:rsidP="00003723">
      <w:pPr>
        <w:widowControl w:val="0"/>
        <w:autoSpaceDE w:val="0"/>
        <w:autoSpaceDN w:val="0"/>
        <w:adjustRightInd w:val="0"/>
        <w:spacing w:before="120" w:after="120" w:line="480" w:lineRule="auto"/>
        <w:ind w:right="-380"/>
        <w:rPr>
          <w:rFonts w:ascii="Times New Roman" w:hAnsi="Times New Roman" w:cs="Times New Roman"/>
          <w:b/>
          <w:bCs/>
        </w:rPr>
      </w:pPr>
      <w:r w:rsidRPr="00003723">
        <w:rPr>
          <w:rFonts w:ascii="Times" w:hAnsi="Times" w:cs="Times"/>
          <w:b/>
          <w:bCs/>
        </w:rPr>
        <w:t>Supplementary material</w:t>
      </w:r>
      <w:r w:rsidRPr="00003723">
        <w:rPr>
          <w:rFonts w:ascii="Times" w:hAnsi="Times" w:cs="Times"/>
          <w:b/>
          <w:bCs/>
        </w:rPr>
        <w:t xml:space="preserve"> for ‘</w:t>
      </w:r>
      <w:r w:rsidRPr="00003723">
        <w:rPr>
          <w:rFonts w:ascii="Times New Roman" w:hAnsi="Times New Roman" w:cs="Times New Roman"/>
          <w:b/>
          <w:bCs/>
        </w:rPr>
        <w:t>Reproductive success is predicted by social dynamics and kinship in managed animal populations</w:t>
      </w:r>
      <w:r w:rsidRPr="00003723">
        <w:rPr>
          <w:rFonts w:ascii="Times New Roman" w:hAnsi="Times New Roman" w:cs="Times New Roman"/>
          <w:b/>
          <w:bCs/>
        </w:rPr>
        <w:t>’</w:t>
      </w:r>
    </w:p>
    <w:p w:rsidR="00003723" w:rsidRPr="00003723" w:rsidRDefault="00003723" w:rsidP="00003723">
      <w:pPr>
        <w:widowControl w:val="0"/>
        <w:autoSpaceDE w:val="0"/>
        <w:autoSpaceDN w:val="0"/>
        <w:adjustRightInd w:val="0"/>
        <w:spacing w:before="120" w:after="120" w:line="480" w:lineRule="auto"/>
        <w:ind w:right="-380"/>
        <w:rPr>
          <w:rFonts w:ascii="Times New Roman" w:hAnsi="Times New Roman" w:cs="Times New Roman"/>
          <w:b/>
          <w:bCs/>
        </w:rPr>
      </w:pPr>
    </w:p>
    <w:p w:rsidR="00003723" w:rsidRDefault="00C05BBE" w:rsidP="00003723">
      <w:pPr>
        <w:widowControl w:val="0"/>
        <w:autoSpaceDE w:val="0"/>
        <w:autoSpaceDN w:val="0"/>
        <w:adjustRightInd w:val="0"/>
        <w:spacing w:line="480" w:lineRule="auto"/>
        <w:ind w:right="-380"/>
        <w:rPr>
          <w:rFonts w:ascii="Times New Roman" w:hAnsi="Times New Roman" w:cs="Times New Roman"/>
          <w:b/>
          <w:bCs/>
        </w:rPr>
      </w:pPr>
      <w:r>
        <w:rPr>
          <w:rFonts w:ascii="Times New Roman" w:hAnsi="Times New Roman" w:cs="Times New Roman"/>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4pt;height:483.75pt">
            <v:imagedata r:id="rId4" o:title="S1_Figure"/>
          </v:shape>
        </w:pict>
      </w:r>
    </w:p>
    <w:p w:rsidR="00003723" w:rsidRDefault="00003723" w:rsidP="00003723">
      <w:pPr>
        <w:widowControl w:val="0"/>
        <w:autoSpaceDE w:val="0"/>
        <w:autoSpaceDN w:val="0"/>
        <w:adjustRightInd w:val="0"/>
        <w:spacing w:line="480" w:lineRule="auto"/>
        <w:ind w:right="-380"/>
        <w:rPr>
          <w:rFonts w:ascii="Times New Roman" w:hAnsi="Times New Roman" w:cs="Times New Roman"/>
        </w:rPr>
      </w:pPr>
      <w:r>
        <w:rPr>
          <w:rFonts w:ascii="Times New Roman" w:hAnsi="Times New Roman" w:cs="Times New Roman"/>
          <w:b/>
          <w:bCs/>
        </w:rPr>
        <w:t>Figure S1.</w:t>
      </w:r>
      <w:r>
        <w:rPr>
          <w:rFonts w:ascii="Times New Roman" w:hAnsi="Times New Roman" w:cs="Times New Roman"/>
        </w:rPr>
        <w:t xml:space="preserve"> </w:t>
      </w:r>
      <w:r>
        <w:rPr>
          <w:rFonts w:ascii="Times New Roman" w:hAnsi="Times New Roman" w:cs="Times New Roman"/>
          <w:b/>
          <w:bCs/>
        </w:rPr>
        <w:t>Genealogies represented as kinship directed acyclic graphs (</w:t>
      </w:r>
      <w:proofErr w:type="spellStart"/>
      <w:r>
        <w:rPr>
          <w:rFonts w:ascii="Times New Roman" w:hAnsi="Times New Roman" w:cs="Times New Roman"/>
          <w:b/>
          <w:bCs/>
        </w:rPr>
        <w:t>kDAGs</w:t>
      </w:r>
      <w:proofErr w:type="spellEnd"/>
      <w:r>
        <w:rPr>
          <w:rFonts w:ascii="Times New Roman" w:hAnsi="Times New Roman" w:cs="Times New Roman"/>
          <w:b/>
          <w:bCs/>
        </w:rPr>
        <w:t>).</w:t>
      </w:r>
      <w:r>
        <w:rPr>
          <w:rFonts w:ascii="Times New Roman" w:hAnsi="Times New Roman" w:cs="Times New Roman"/>
        </w:rPr>
        <w:t xml:space="preserve"> Each individual is represented as a node and parent nodes are connected to offspring nodes by directed edges (A), for the North American (B–D) and Australasian (E–F) </w:t>
      </w:r>
      <w:proofErr w:type="spellStart"/>
      <w:r>
        <w:rPr>
          <w:rFonts w:ascii="Times New Roman" w:hAnsi="Times New Roman" w:cs="Times New Roman"/>
        </w:rPr>
        <w:t>meerkat</w:t>
      </w:r>
      <w:proofErr w:type="spellEnd"/>
      <w:r>
        <w:rPr>
          <w:rFonts w:ascii="Times New Roman" w:hAnsi="Times New Roman" w:cs="Times New Roman"/>
        </w:rPr>
        <w:t xml:space="preserve"> populations. Both graphs collapse to one major cluster (B, E), many smaller unconnected sub-graphs (C, F), and a </w:t>
      </w:r>
      <w:r>
        <w:rPr>
          <w:rFonts w:ascii="Times New Roman" w:hAnsi="Times New Roman" w:cs="Times New Roman"/>
        </w:rPr>
        <w:lastRenderedPageBreak/>
        <w:t xml:space="preserve">set of unconnected nodes (D, G). Variation in birth dates is indicated by color gradients. Individuals with inaccurate (to month) or unknown dates of birth are shown as black nodes. </w:t>
      </w:r>
    </w:p>
    <w:p w:rsidR="00003723" w:rsidRDefault="00C05BBE" w:rsidP="00003723">
      <w:pPr>
        <w:widowControl w:val="0"/>
        <w:autoSpaceDE w:val="0"/>
        <w:autoSpaceDN w:val="0"/>
        <w:adjustRightInd w:val="0"/>
        <w:spacing w:line="480" w:lineRule="auto"/>
        <w:ind w:right="-380"/>
        <w:rPr>
          <w:rFonts w:ascii="Times New Roman" w:hAnsi="Times New Roman" w:cs="Times New Roman"/>
        </w:rPr>
      </w:pPr>
      <w:r>
        <w:rPr>
          <w:rFonts w:ascii="Times New Roman" w:hAnsi="Times New Roman" w:cs="Times New Roman"/>
        </w:rPr>
        <w:pict>
          <v:shape id="_x0000_i1030" type="#_x0000_t75" style="width:450.75pt;height:270pt">
            <v:imagedata r:id="rId5" o:title="S2_Figure" cropbottom="37812f"/>
          </v:shape>
        </w:pict>
      </w:r>
    </w:p>
    <w:p w:rsidR="00003723" w:rsidRDefault="00003723" w:rsidP="00003723">
      <w:pPr>
        <w:widowControl w:val="0"/>
        <w:autoSpaceDE w:val="0"/>
        <w:autoSpaceDN w:val="0"/>
        <w:adjustRightInd w:val="0"/>
        <w:spacing w:line="480" w:lineRule="auto"/>
        <w:ind w:right="-380"/>
        <w:rPr>
          <w:rFonts w:ascii="Times New Roman" w:hAnsi="Times New Roman" w:cs="Times New Roman"/>
        </w:rPr>
      </w:pPr>
      <w:r>
        <w:rPr>
          <w:rFonts w:ascii="Times New Roman" w:hAnsi="Times New Roman" w:cs="Times New Roman"/>
          <w:b/>
          <w:bCs/>
        </w:rPr>
        <w:t>Figure S2.</w:t>
      </w:r>
      <w:r>
        <w:rPr>
          <w:rFonts w:ascii="Times New Roman" w:hAnsi="Times New Roman" w:cs="Times New Roman"/>
        </w:rPr>
        <w:t xml:space="preserve"> </w:t>
      </w:r>
      <w:r>
        <w:rPr>
          <w:rFonts w:ascii="Times New Roman" w:hAnsi="Times New Roman" w:cs="Times New Roman"/>
          <w:b/>
          <w:bCs/>
        </w:rPr>
        <w:t xml:space="preserve">The growth in network complexity within the </w:t>
      </w:r>
      <w:proofErr w:type="spellStart"/>
      <w:r>
        <w:rPr>
          <w:rFonts w:ascii="Times New Roman" w:hAnsi="Times New Roman" w:cs="Times New Roman"/>
          <w:b/>
          <w:bCs/>
        </w:rPr>
        <w:t>kDAG</w:t>
      </w:r>
      <w:proofErr w:type="spellEnd"/>
      <w:r>
        <w:rPr>
          <w:rFonts w:ascii="Times New Roman" w:hAnsi="Times New Roman" w:cs="Times New Roman"/>
          <w:b/>
          <w:bCs/>
        </w:rPr>
        <w:t xml:space="preserve"> showing edge effects and node connectedness.</w:t>
      </w:r>
      <w:r>
        <w:rPr>
          <w:rFonts w:ascii="Times New Roman" w:hAnsi="Times New Roman" w:cs="Times New Roman"/>
        </w:rPr>
        <w:t xml:space="preserve"> By sorting the </w:t>
      </w:r>
      <w:proofErr w:type="spellStart"/>
      <w:r>
        <w:rPr>
          <w:rFonts w:ascii="Times New Roman" w:hAnsi="Times New Roman" w:cs="Times New Roman"/>
        </w:rPr>
        <w:t>kDAG</w:t>
      </w:r>
      <w:proofErr w:type="spellEnd"/>
      <w:r>
        <w:rPr>
          <w:rFonts w:ascii="Times New Roman" w:hAnsi="Times New Roman" w:cs="Times New Roman"/>
        </w:rPr>
        <w:t xml:space="preserve"> radially by order of entry into the population (date of entry indicated by color in A; order of entry (N) indicated by radial position in A and B), change in graph connectedness is indicated by the increasing density of directed edges over time (A, grey edges) and the closeness centrality of nodes (B). The closeness centrality of a node is a measure of the mean path length required to reach all nodes in a graph from that node (</w:t>
      </w:r>
      <w:r>
        <w:rPr>
          <w:rFonts w:ascii="Times New Roman" w:hAnsi="Times New Roman" w:cs="Times New Roman"/>
          <w:i/>
          <w:iCs/>
        </w:rPr>
        <w:t>16</w:t>
      </w:r>
      <w:r>
        <w:rPr>
          <w:rFonts w:ascii="Times New Roman" w:hAnsi="Times New Roman" w:cs="Times New Roman"/>
        </w:rPr>
        <w:t xml:space="preserve">). Unlike other centrality measures, closeness centrality incorporates information from all paths between nodes, not just the shortest mean path. Higher closeness centrality indicates higher connectedness, with a baseline closeness centrality of zero for an unconnected node. </w:t>
      </w:r>
    </w:p>
    <w:p w:rsidR="00003723" w:rsidRDefault="00C05BBE" w:rsidP="00003723">
      <w:pPr>
        <w:widowControl w:val="0"/>
        <w:autoSpaceDE w:val="0"/>
        <w:autoSpaceDN w:val="0"/>
        <w:adjustRightInd w:val="0"/>
        <w:spacing w:line="480" w:lineRule="auto"/>
        <w:ind w:right="-380"/>
        <w:rPr>
          <w:rFonts w:ascii="Times New Roman" w:hAnsi="Times New Roman" w:cs="Times New Roman"/>
        </w:rPr>
      </w:pPr>
      <w:r>
        <w:rPr>
          <w:rFonts w:ascii="Times New Roman" w:hAnsi="Times New Roman" w:cs="Times New Roman"/>
        </w:rPr>
        <w:lastRenderedPageBreak/>
        <w:pict>
          <v:shape id="_x0000_i1031" type="#_x0000_t75" style="width:450.75pt;height:341.25pt">
            <v:imagedata r:id="rId6" o:title="S3_Figure" cropbottom="30455f"/>
          </v:shape>
        </w:pict>
      </w:r>
    </w:p>
    <w:p w:rsidR="00003723" w:rsidRDefault="00003723" w:rsidP="00003723">
      <w:pPr>
        <w:widowControl w:val="0"/>
        <w:autoSpaceDE w:val="0"/>
        <w:autoSpaceDN w:val="0"/>
        <w:adjustRightInd w:val="0"/>
        <w:spacing w:line="480" w:lineRule="auto"/>
        <w:ind w:right="-380"/>
        <w:rPr>
          <w:rFonts w:ascii="Times New Roman" w:hAnsi="Times New Roman" w:cs="Times New Roman"/>
        </w:rPr>
      </w:pPr>
      <w:r>
        <w:rPr>
          <w:rFonts w:ascii="Times New Roman" w:hAnsi="Times New Roman" w:cs="Times New Roman"/>
          <w:b/>
          <w:bCs/>
        </w:rPr>
        <w:t>Figure S3.</w:t>
      </w:r>
      <w:r>
        <w:rPr>
          <w:rFonts w:ascii="Times New Roman" w:hAnsi="Times New Roman" w:cs="Times New Roman"/>
        </w:rPr>
        <w:t xml:space="preserve"> </w:t>
      </w:r>
      <w:r>
        <w:rPr>
          <w:rFonts w:ascii="Times New Roman" w:hAnsi="Times New Roman" w:cs="Times New Roman"/>
          <w:b/>
          <w:bCs/>
        </w:rPr>
        <w:t xml:space="preserve">Effects of increasing network complexity on calculated coefficients of relatedness, </w:t>
      </w:r>
      <w:r>
        <w:rPr>
          <w:rFonts w:ascii="Times New Roman" w:hAnsi="Times New Roman" w:cs="Times New Roman"/>
          <w:b/>
          <w:bCs/>
          <w:i/>
          <w:iCs/>
        </w:rPr>
        <w:t>r</w:t>
      </w:r>
      <w:r>
        <w:rPr>
          <w:rFonts w:ascii="Times New Roman" w:hAnsi="Times New Roman" w:cs="Times New Roman"/>
          <w:b/>
          <w:bCs/>
        </w:rPr>
        <w:t xml:space="preserve">, in the </w:t>
      </w:r>
      <w:proofErr w:type="spellStart"/>
      <w:r>
        <w:rPr>
          <w:rFonts w:ascii="Times New Roman" w:hAnsi="Times New Roman" w:cs="Times New Roman"/>
          <w:b/>
          <w:bCs/>
        </w:rPr>
        <w:t>meerkat</w:t>
      </w:r>
      <w:proofErr w:type="spellEnd"/>
      <w:r>
        <w:rPr>
          <w:rFonts w:ascii="Times New Roman" w:hAnsi="Times New Roman" w:cs="Times New Roman"/>
          <w:b/>
          <w:bCs/>
        </w:rPr>
        <w:t xml:space="preserve"> population. </w:t>
      </w:r>
      <w:r>
        <w:rPr>
          <w:rFonts w:ascii="Times New Roman" w:hAnsi="Times New Roman" w:cs="Times New Roman"/>
        </w:rPr>
        <w:t xml:space="preserve">(A) The mean coefficient of relatedness of focal individuals to the rest of the population is dependent on the order in which they enter the genealogy (either through birth or immigration) and is driven by changes in network connectedness and complex edge effects. (B) Individuals become increasingly connected by multiple relatedness paths as the diameter of the kinship network grows, increasing the number of unique values of </w:t>
      </w:r>
      <w:r>
        <w:rPr>
          <w:rFonts w:ascii="Times New Roman" w:hAnsi="Times New Roman" w:cs="Times New Roman"/>
          <w:i/>
          <w:iCs/>
        </w:rPr>
        <w:t>r</w:t>
      </w:r>
      <w:r>
        <w:rPr>
          <w:rFonts w:ascii="Times New Roman" w:hAnsi="Times New Roman" w:cs="Times New Roman"/>
        </w:rPr>
        <w:t xml:space="preserve"> within each kinship category. (C) For instance, </w:t>
      </w:r>
      <w:r>
        <w:rPr>
          <w:rFonts w:ascii="Times New Roman" w:hAnsi="Times New Roman" w:cs="Times New Roman"/>
          <w:i/>
          <w:iCs/>
        </w:rPr>
        <w:t>r</w:t>
      </w:r>
      <w:r>
        <w:rPr>
          <w:rFonts w:ascii="Times New Roman" w:hAnsi="Times New Roman" w:cs="Times New Roman"/>
        </w:rPr>
        <w:t xml:space="preserve"> between mother-child pairs increase from a single value (</w:t>
      </w:r>
      <w:r>
        <w:rPr>
          <w:rFonts w:ascii="Times New Roman" w:hAnsi="Times New Roman" w:cs="Times New Roman"/>
          <w:i/>
          <w:iCs/>
        </w:rPr>
        <w:t>r</w:t>
      </w:r>
      <w:r>
        <w:rPr>
          <w:rFonts w:ascii="Times New Roman" w:hAnsi="Times New Roman" w:cs="Times New Roman"/>
        </w:rPr>
        <w:t xml:space="preserve">=0.5) to 38 unique values as the </w:t>
      </w:r>
      <w:proofErr w:type="spellStart"/>
      <w:r>
        <w:rPr>
          <w:rFonts w:ascii="Times New Roman" w:hAnsi="Times New Roman" w:cs="Times New Roman"/>
        </w:rPr>
        <w:t>kDAG</w:t>
      </w:r>
      <w:proofErr w:type="spellEnd"/>
      <w:r>
        <w:rPr>
          <w:rFonts w:ascii="Times New Roman" w:hAnsi="Times New Roman" w:cs="Times New Roman"/>
        </w:rPr>
        <w:t xml:space="preserve"> increases in size. (D) A similar increase in unique </w:t>
      </w:r>
      <w:r>
        <w:rPr>
          <w:rFonts w:ascii="Times New Roman" w:hAnsi="Times New Roman" w:cs="Times New Roman"/>
          <w:i/>
          <w:iCs/>
        </w:rPr>
        <w:t xml:space="preserve">r </w:t>
      </w:r>
      <w:r>
        <w:rPr>
          <w:rFonts w:ascii="Times New Roman" w:hAnsi="Times New Roman" w:cs="Times New Roman"/>
        </w:rPr>
        <w:t>values occurs between paternal sibling pairs. Traditional kinship categories do not capture this variation in relatedness coefficients within the pedigree.</w:t>
      </w:r>
    </w:p>
    <w:p w:rsidR="00003723" w:rsidRDefault="00C05BBE" w:rsidP="00003723">
      <w:pPr>
        <w:widowControl w:val="0"/>
        <w:autoSpaceDE w:val="0"/>
        <w:autoSpaceDN w:val="0"/>
        <w:adjustRightInd w:val="0"/>
        <w:spacing w:line="480" w:lineRule="auto"/>
        <w:ind w:right="-380"/>
        <w:rPr>
          <w:rFonts w:ascii="Times New Roman" w:hAnsi="Times New Roman" w:cs="Times New Roman"/>
        </w:rPr>
      </w:pPr>
      <w:r>
        <w:rPr>
          <w:rFonts w:ascii="Times New Roman" w:hAnsi="Times New Roman" w:cs="Times New Roman"/>
        </w:rPr>
        <w:lastRenderedPageBreak/>
        <w:pict>
          <v:shape id="_x0000_i1032" type="#_x0000_t75" style="width:451.5pt;height:323.25pt">
            <v:imagedata r:id="rId7" o:title="S4_Figure" cropbottom="32344f"/>
          </v:shape>
        </w:pict>
      </w:r>
    </w:p>
    <w:p w:rsidR="00003723" w:rsidRDefault="00003723" w:rsidP="00003723">
      <w:pPr>
        <w:widowControl w:val="0"/>
        <w:autoSpaceDE w:val="0"/>
        <w:autoSpaceDN w:val="0"/>
        <w:adjustRightInd w:val="0"/>
        <w:spacing w:before="240" w:line="480" w:lineRule="auto"/>
        <w:ind w:right="-380"/>
        <w:rPr>
          <w:rFonts w:ascii="Times New Roman" w:hAnsi="Times New Roman" w:cs="Times New Roman"/>
        </w:rPr>
      </w:pPr>
      <w:r>
        <w:rPr>
          <w:rFonts w:ascii="Times New Roman" w:hAnsi="Times New Roman" w:cs="Times New Roman"/>
          <w:b/>
          <w:bCs/>
        </w:rPr>
        <w:t>Figure S4.</w:t>
      </w:r>
      <w:r>
        <w:rPr>
          <w:rFonts w:ascii="Times New Roman" w:hAnsi="Times New Roman" w:cs="Times New Roman"/>
        </w:rPr>
        <w:t xml:space="preserve"> </w:t>
      </w:r>
      <w:r>
        <w:rPr>
          <w:rFonts w:ascii="Times New Roman" w:hAnsi="Times New Roman" w:cs="Times New Roman"/>
          <w:b/>
          <w:bCs/>
        </w:rPr>
        <w:t>The existence of a universal set of ascendant paths in diverse genealogies.</w:t>
      </w:r>
      <w:r>
        <w:rPr>
          <w:rFonts w:ascii="Times New Roman" w:hAnsi="Times New Roman" w:cs="Times New Roman"/>
        </w:rPr>
        <w:t xml:space="preserve"> (A) For any strictly 2-sex species, a genealogy of first-degree ascendants has only two possible states: an individual has </w:t>
      </w:r>
      <w:proofErr w:type="gramStart"/>
      <w:r>
        <w:rPr>
          <w:rFonts w:ascii="Times New Roman" w:hAnsi="Times New Roman" w:cs="Times New Roman"/>
        </w:rPr>
        <w:t>either one mother and</w:t>
      </w:r>
      <w:proofErr w:type="gramEnd"/>
      <w:r>
        <w:rPr>
          <w:rFonts w:ascii="Times New Roman" w:hAnsi="Times New Roman" w:cs="Times New Roman"/>
        </w:rPr>
        <w:t xml:space="preserve"> one father (A I), or one </w:t>
      </w:r>
      <w:proofErr w:type="spellStart"/>
      <w:r>
        <w:rPr>
          <w:rFonts w:ascii="Times New Roman" w:hAnsi="Times New Roman" w:cs="Times New Roman"/>
        </w:rPr>
        <w:t>selfing</w:t>
      </w:r>
      <w:proofErr w:type="spellEnd"/>
      <w:r>
        <w:rPr>
          <w:rFonts w:ascii="Times New Roman" w:hAnsi="Times New Roman" w:cs="Times New Roman"/>
        </w:rPr>
        <w:t xml:space="preserve"> hermaphroditic parent (A II). These two genealogies contain different numbers of individuals, related by different coefficients of relatedness, but they can be represented by identical set </w:t>
      </w:r>
      <w:proofErr w:type="gramStart"/>
      <w:r>
        <w:rPr>
          <w:rFonts w:ascii="Times New Roman" w:hAnsi="Times New Roman" w:cs="Times New Roman"/>
        </w:rPr>
        <w:t>of  “</w:t>
      </w:r>
      <w:proofErr w:type="gramEnd"/>
      <w:r>
        <w:rPr>
          <w:rFonts w:ascii="Times New Roman" w:hAnsi="Times New Roman" w:cs="Times New Roman"/>
        </w:rPr>
        <w:t xml:space="preserve">paths” linking parents of each sex to their offspring. In both cases a child has exactly one female parent and one male parent (as indicated within dashed-line box). The number of possible genealogies is therefore larger than the number of possible path combinations. (B) This relationship holds at higher degrees of relatedness. At two degrees of relatedness, all 9 possible ascendant genealogies (B; I-IX) possess a fixed set of exactly one each of the 6 paths shown in (C). Each child has exactly one female parent, one male parent, one maternal and one paternal grandfather, and one maternal and one paternal grandmother, even if e.g., their maternal grandfather and their paternal grandfather is the same individual (as in B I). In this way, all genealogies of any given diameter have a single </w:t>
      </w:r>
      <w:r>
        <w:rPr>
          <w:rFonts w:ascii="Times New Roman" w:hAnsi="Times New Roman" w:cs="Times New Roman"/>
        </w:rPr>
        <w:lastRenderedPageBreak/>
        <w:t>invariant set of ascendant paths, independent of their actual shape. (D) This invariant set of paths can be represented as a directed acyclic graph in which each node represents a class of relative (e.g., maternal grandfather, paternal grandfather, etc.), rather than a distinct individual. An individual may occupy more than one node (as e.g., in B I, where the same individual is both maternal grandfather and paternal grandfather), but a node may not contain more than one individual in an ascendant lineage.</w:t>
      </w:r>
    </w:p>
    <w:p w:rsidR="00003723" w:rsidRDefault="00C05BBE" w:rsidP="00003723">
      <w:pPr>
        <w:widowControl w:val="0"/>
        <w:autoSpaceDE w:val="0"/>
        <w:autoSpaceDN w:val="0"/>
        <w:adjustRightInd w:val="0"/>
        <w:spacing w:before="240" w:line="480" w:lineRule="auto"/>
        <w:ind w:right="-380"/>
        <w:rPr>
          <w:rFonts w:ascii="Times New Roman" w:hAnsi="Times New Roman" w:cs="Times New Roman"/>
        </w:rPr>
      </w:pPr>
      <w:r>
        <w:rPr>
          <w:rFonts w:ascii="Times New Roman" w:hAnsi="Times New Roman" w:cs="Times New Roman"/>
        </w:rPr>
        <w:pict>
          <v:shape id="_x0000_i1038" type="#_x0000_t75" style="width:450.75pt;height:405.75pt">
            <v:imagedata r:id="rId8" o:title="S5_Figure" cropbottom="23824f"/>
          </v:shape>
        </w:pict>
      </w:r>
    </w:p>
    <w:p w:rsidR="00003723" w:rsidRDefault="00003723" w:rsidP="00003723">
      <w:pPr>
        <w:widowControl w:val="0"/>
        <w:autoSpaceDE w:val="0"/>
        <w:autoSpaceDN w:val="0"/>
        <w:adjustRightInd w:val="0"/>
        <w:spacing w:before="240" w:line="480" w:lineRule="auto"/>
        <w:ind w:right="-380"/>
        <w:rPr>
          <w:rFonts w:ascii="Times New Roman" w:hAnsi="Times New Roman" w:cs="Times New Roman"/>
        </w:rPr>
      </w:pPr>
      <w:r>
        <w:rPr>
          <w:rFonts w:ascii="Times New Roman" w:hAnsi="Times New Roman" w:cs="Times New Roman"/>
          <w:b/>
          <w:bCs/>
        </w:rPr>
        <w:t>Figure S5. The use of SIGs in model testing.</w:t>
      </w:r>
      <w:r>
        <w:rPr>
          <w:rFonts w:ascii="Times New Roman" w:hAnsi="Times New Roman" w:cs="Times New Roman"/>
        </w:rPr>
        <w:t xml:space="preserve"> A 3-degree ascendant, 4-degree descendent SIG is shown with ascendant (I), descendant (III) and lateral (II) kin path sets identified as described in Fig. 1. SIGs were constructed for all focal individuals (represented by the black node) who have a </w:t>
      </w:r>
      <w:r>
        <w:rPr>
          <w:rFonts w:ascii="Times New Roman" w:hAnsi="Times New Roman" w:cs="Times New Roman"/>
        </w:rPr>
        <w:lastRenderedPageBreak/>
        <w:t>complete set of documented third-degree ascendant relatives (I), in which all their known relatives are represented. For each focal individual, the numbers of local and global kin (local kin and global kin variables in Table 1) in each ascendant (I) and lateral (II) kin class were counted each month. We estimated how well the reproductive success of focal</w:t>
      </w:r>
      <w:r>
        <w:rPr>
          <w:rFonts w:ascii="Times New Roman" w:hAnsi="Times New Roman" w:cs="Times New Roman"/>
          <w:i/>
          <w:iCs/>
        </w:rPr>
        <w:t xml:space="preserve"> </w:t>
      </w:r>
      <w:r>
        <w:rPr>
          <w:rFonts w:ascii="Times New Roman" w:hAnsi="Times New Roman" w:cs="Times New Roman"/>
        </w:rPr>
        <w:t xml:space="preserve">individuals (descendent relatives in path set III) was predicted by cohabitation of kin classes in path sets I and II. ϕ = degree of relatedness. </w:t>
      </w:r>
    </w:p>
    <w:p w:rsidR="00003723" w:rsidRDefault="00C05BBE" w:rsidP="00003723">
      <w:pPr>
        <w:widowControl w:val="0"/>
        <w:autoSpaceDE w:val="0"/>
        <w:autoSpaceDN w:val="0"/>
        <w:adjustRightInd w:val="0"/>
        <w:spacing w:before="240" w:line="480" w:lineRule="auto"/>
        <w:ind w:right="-380"/>
        <w:rPr>
          <w:rFonts w:ascii="Times New Roman" w:hAnsi="Times New Roman" w:cs="Times New Roman"/>
        </w:rPr>
      </w:pPr>
      <w:r>
        <w:rPr>
          <w:rFonts w:ascii="Times New Roman" w:hAnsi="Times New Roman" w:cs="Times New Roman"/>
        </w:rPr>
        <w:pict>
          <v:shape id="_x0000_i1036" type="#_x0000_t75" style="width:451.5pt;height:402.75pt">
            <v:imagedata r:id="rId9" o:title="S6_Figure" cropbottom="24181f"/>
          </v:shape>
        </w:pict>
      </w:r>
    </w:p>
    <w:p w:rsidR="00003723" w:rsidRDefault="00003723" w:rsidP="00003723">
      <w:pPr>
        <w:widowControl w:val="0"/>
        <w:autoSpaceDE w:val="0"/>
        <w:autoSpaceDN w:val="0"/>
        <w:adjustRightInd w:val="0"/>
        <w:spacing w:before="240" w:line="480" w:lineRule="auto"/>
        <w:ind w:right="-380"/>
        <w:rPr>
          <w:rFonts w:ascii="Times New Roman" w:hAnsi="Times New Roman" w:cs="Times New Roman"/>
        </w:rPr>
      </w:pPr>
      <w:r>
        <w:rPr>
          <w:rFonts w:ascii="Times New Roman" w:hAnsi="Times New Roman" w:cs="Times New Roman"/>
          <w:b/>
          <w:bCs/>
        </w:rPr>
        <w:t>Figure S6.</w:t>
      </w:r>
      <w:r>
        <w:rPr>
          <w:rFonts w:ascii="Times New Roman" w:hAnsi="Times New Roman" w:cs="Times New Roman"/>
        </w:rPr>
        <w:t xml:space="preserve"> </w:t>
      </w:r>
      <w:r>
        <w:rPr>
          <w:rFonts w:ascii="Times New Roman" w:hAnsi="Times New Roman" w:cs="Times New Roman"/>
          <w:b/>
          <w:bCs/>
        </w:rPr>
        <w:t>Map of the genetic/packing algorithm used to optimize the social group structure.</w:t>
      </w:r>
      <w:r>
        <w:rPr>
          <w:rFonts w:ascii="Times New Roman" w:hAnsi="Times New Roman" w:cs="Times New Roman"/>
        </w:rPr>
        <w:t xml:space="preserve"> (A) We generated 1000 seed populations that satisfied group size constraints for all zoos, with individuals randomly assigned to locations. (B) A local optimization algorithm was </w:t>
      </w:r>
      <w:r>
        <w:rPr>
          <w:rFonts w:ascii="Times New Roman" w:hAnsi="Times New Roman" w:cs="Times New Roman"/>
        </w:rPr>
        <w:lastRenderedPageBreak/>
        <w:t>applied to each seed population. This algorithm generated “mutated” populations that randomly reassigned new locations to groups of 50 individuals from the seed population, rejecting populations that did not satisfy group size constraints, to generate five new populations. We forecast the overall reproductive success for these five “mutated” populations and the original population, and selected the global optimum of all six populations. (C) The globally optimal population was then used to start the next cycle of mutation-</w:t>
      </w:r>
      <w:r w:rsidRPr="002D6898">
        <w:rPr>
          <w:rFonts w:ascii="Times New Roman" w:hAnsi="Times New Roman" w:cs="Times New Roman"/>
        </w:rPr>
        <w:t>selection, and the total process repeated 40 times.</w:t>
      </w:r>
    </w:p>
    <w:p w:rsidR="00C05BBE" w:rsidRPr="002D6898" w:rsidRDefault="00C05BBE" w:rsidP="00003723">
      <w:pPr>
        <w:widowControl w:val="0"/>
        <w:autoSpaceDE w:val="0"/>
        <w:autoSpaceDN w:val="0"/>
        <w:adjustRightInd w:val="0"/>
        <w:spacing w:before="240" w:line="480" w:lineRule="auto"/>
        <w:ind w:right="-380"/>
        <w:rPr>
          <w:rFonts w:ascii="Times New Roman" w:hAnsi="Times New Roman" w:cs="Times New Roman"/>
        </w:rPr>
      </w:pPr>
    </w:p>
    <w:p w:rsidR="00C05BBE" w:rsidRDefault="00C05BBE" w:rsidP="00C05BBE">
      <w:pPr>
        <w:rPr>
          <w:rFonts w:ascii="Times New Roman" w:hAnsi="Times New Roman" w:cs="Times New Roman"/>
        </w:rPr>
      </w:pPr>
      <w:r w:rsidRPr="00686944">
        <w:rPr>
          <w:rFonts w:ascii="Times New Roman" w:hAnsi="Times New Roman" w:cs="Times New Roman"/>
          <w:b/>
        </w:rPr>
        <w:t xml:space="preserve">Table </w:t>
      </w:r>
      <w:r>
        <w:rPr>
          <w:rFonts w:ascii="Times New Roman" w:hAnsi="Times New Roman" w:cs="Times New Roman"/>
          <w:b/>
        </w:rPr>
        <w:t>S</w:t>
      </w:r>
      <w:r w:rsidRPr="00686944">
        <w:rPr>
          <w:rFonts w:ascii="Times New Roman" w:hAnsi="Times New Roman" w:cs="Times New Roman"/>
          <w:b/>
        </w:rPr>
        <w:t>1.</w:t>
      </w:r>
      <w:r w:rsidRPr="00686944">
        <w:rPr>
          <w:rFonts w:ascii="Times New Roman" w:hAnsi="Times New Roman" w:cs="Times New Roman"/>
        </w:rPr>
        <w:t xml:space="preserve"> </w:t>
      </w:r>
      <w:r>
        <w:rPr>
          <w:rFonts w:ascii="Times New Roman" w:hAnsi="Times New Roman" w:cs="Times New Roman"/>
        </w:rPr>
        <w:t>Group size reduction cutoffs used in the combined genetic/ packing algorithm.</w:t>
      </w:r>
    </w:p>
    <w:p w:rsidR="00C05BBE" w:rsidRPr="00D17421" w:rsidRDefault="00C05BBE" w:rsidP="00C05BBE">
      <w:pPr>
        <w:rPr>
          <w:rFonts w:ascii="Times New Roman" w:hAnsi="Times New Roman" w:cs="Times New Roman"/>
        </w:rPr>
      </w:pPr>
    </w:p>
    <w:tbl>
      <w:tblPr>
        <w:tblW w:w="4529" w:type="dxa"/>
        <w:tblInd w:w="-15" w:type="dxa"/>
        <w:tblLayout w:type="fixed"/>
        <w:tblCellMar>
          <w:left w:w="0" w:type="dxa"/>
          <w:right w:w="0" w:type="dxa"/>
        </w:tblCellMar>
        <w:tblLook w:val="04A0" w:firstRow="1" w:lastRow="0" w:firstColumn="1" w:lastColumn="0" w:noHBand="0" w:noVBand="1"/>
      </w:tblPr>
      <w:tblGrid>
        <w:gridCol w:w="2264"/>
        <w:gridCol w:w="2265"/>
      </w:tblGrid>
      <w:tr w:rsidR="00C05BBE" w:rsidRPr="00686944" w:rsidTr="007A2697">
        <w:trPr>
          <w:trHeight w:val="300"/>
        </w:trPr>
        <w:tc>
          <w:tcPr>
            <w:tcW w:w="2264" w:type="dxa"/>
            <w:tcBorders>
              <w:left w:val="nil"/>
              <w:bottom w:val="single" w:sz="4" w:space="0" w:color="auto"/>
              <w:right w:val="nil"/>
            </w:tcBorders>
            <w:shd w:val="clear" w:color="auto" w:fill="auto"/>
            <w:noWrap/>
            <w:tcMar>
              <w:top w:w="15" w:type="dxa"/>
              <w:left w:w="15" w:type="dxa"/>
              <w:bottom w:w="0" w:type="dxa"/>
              <w:right w:w="15" w:type="dxa"/>
            </w:tcMar>
            <w:vAlign w:val="center"/>
            <w:hideMark/>
          </w:tcPr>
          <w:p w:rsidR="00C05BBE" w:rsidRPr="00686944" w:rsidRDefault="00C05BBE" w:rsidP="007A2697">
            <w:pPr>
              <w:keepNext/>
              <w:spacing w:before="120"/>
              <w:jc w:val="center"/>
              <w:outlineLvl w:val="0"/>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Current group size (# animals)</w:t>
            </w:r>
          </w:p>
        </w:tc>
        <w:tc>
          <w:tcPr>
            <w:tcW w:w="2265" w:type="dxa"/>
            <w:tcBorders>
              <w:left w:val="nil"/>
              <w:bottom w:val="single" w:sz="4" w:space="0" w:color="auto"/>
              <w:right w:val="nil"/>
            </w:tcBorders>
            <w:vAlign w:val="center"/>
          </w:tcPr>
          <w:p w:rsidR="00C05BBE" w:rsidRPr="00D17421" w:rsidDel="00C43881" w:rsidRDefault="00C05BBE" w:rsidP="007A2697">
            <w:pPr>
              <w:keepNext/>
              <w:keepLines/>
              <w:spacing w:before="200"/>
              <w:jc w:val="center"/>
              <w:outlineLvl w:val="3"/>
              <w:rPr>
                <w:rFonts w:ascii="Times New Roman" w:hAnsi="Times New Roman" w:cs="Times New Roman"/>
                <w:color w:val="000000" w:themeColor="text1"/>
                <w:sz w:val="22"/>
                <w:szCs w:val="22"/>
              </w:rPr>
            </w:pPr>
            <w:r w:rsidRPr="00D17421">
              <w:rPr>
                <w:rFonts w:ascii="Times New Roman" w:hAnsi="Times New Roman" w:cs="Times New Roman"/>
                <w:color w:val="000000" w:themeColor="text1"/>
                <w:sz w:val="22"/>
                <w:szCs w:val="22"/>
              </w:rPr>
              <w:t>Acceptable group size reduction</w:t>
            </w:r>
          </w:p>
        </w:tc>
      </w:tr>
      <w:tr w:rsidR="00C05BBE" w:rsidRPr="00686944" w:rsidTr="007A2697">
        <w:trPr>
          <w:trHeight w:val="551"/>
        </w:trPr>
        <w:tc>
          <w:tcPr>
            <w:tcW w:w="2264" w:type="dxa"/>
            <w:tcBorders>
              <w:top w:val="nil"/>
              <w:left w:val="nil"/>
              <w:bottom w:val="nil"/>
              <w:right w:val="nil"/>
            </w:tcBorders>
            <w:shd w:val="clear" w:color="auto" w:fill="auto"/>
            <w:tcMar>
              <w:top w:w="15" w:type="dxa"/>
              <w:left w:w="15" w:type="dxa"/>
              <w:bottom w:w="0" w:type="dxa"/>
              <w:right w:w="15" w:type="dxa"/>
            </w:tcMar>
            <w:vAlign w:val="center"/>
            <w:hideMark/>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1-5</w:t>
            </w:r>
          </w:p>
        </w:tc>
        <w:tc>
          <w:tcPr>
            <w:tcW w:w="2265" w:type="dxa"/>
            <w:tcBorders>
              <w:top w:val="nil"/>
              <w:left w:val="nil"/>
              <w:bottom w:val="nil"/>
              <w:right w:val="nil"/>
            </w:tcBorders>
            <w:vAlign w:val="center"/>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0</w:t>
            </w:r>
          </w:p>
        </w:tc>
      </w:tr>
      <w:tr w:rsidR="00C05BBE" w:rsidRPr="00686944" w:rsidTr="007A2697">
        <w:trPr>
          <w:trHeight w:val="514"/>
        </w:trPr>
        <w:tc>
          <w:tcPr>
            <w:tcW w:w="2264" w:type="dxa"/>
            <w:tcBorders>
              <w:top w:val="nil"/>
              <w:left w:val="nil"/>
              <w:bottom w:val="nil"/>
              <w:right w:val="nil"/>
            </w:tcBorders>
            <w:shd w:val="clear" w:color="auto" w:fill="auto"/>
            <w:tcMar>
              <w:top w:w="15" w:type="dxa"/>
              <w:left w:w="15" w:type="dxa"/>
              <w:bottom w:w="0" w:type="dxa"/>
              <w:right w:w="15" w:type="dxa"/>
            </w:tcMar>
            <w:vAlign w:val="center"/>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6-8</w:t>
            </w:r>
          </w:p>
        </w:tc>
        <w:tc>
          <w:tcPr>
            <w:tcW w:w="2265" w:type="dxa"/>
            <w:tcBorders>
              <w:top w:val="nil"/>
              <w:left w:val="nil"/>
              <w:bottom w:val="nil"/>
              <w:right w:val="nil"/>
            </w:tcBorders>
            <w:vAlign w:val="center"/>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1</w:t>
            </w:r>
          </w:p>
        </w:tc>
      </w:tr>
      <w:tr w:rsidR="00C05BBE" w:rsidRPr="00686944" w:rsidTr="007A2697">
        <w:trPr>
          <w:trHeight w:val="490"/>
        </w:trPr>
        <w:tc>
          <w:tcPr>
            <w:tcW w:w="2264" w:type="dxa"/>
            <w:tcBorders>
              <w:left w:val="nil"/>
              <w:bottom w:val="nil"/>
              <w:right w:val="nil"/>
            </w:tcBorders>
            <w:shd w:val="clear" w:color="auto" w:fill="auto"/>
            <w:tcMar>
              <w:top w:w="15" w:type="dxa"/>
              <w:left w:w="15" w:type="dxa"/>
              <w:bottom w:w="0" w:type="dxa"/>
              <w:right w:w="15" w:type="dxa"/>
            </w:tcMar>
            <w:vAlign w:val="center"/>
            <w:hideMark/>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9-12</w:t>
            </w:r>
          </w:p>
        </w:tc>
        <w:tc>
          <w:tcPr>
            <w:tcW w:w="2265" w:type="dxa"/>
            <w:tcBorders>
              <w:left w:val="nil"/>
              <w:bottom w:val="nil"/>
              <w:right w:val="nil"/>
            </w:tcBorders>
            <w:vAlign w:val="center"/>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vertAlign w:val="subscript"/>
              </w:rPr>
            </w:pPr>
            <w:r>
              <w:rPr>
                <w:rFonts w:ascii="Times New Roman" w:eastAsia="Times New Roman" w:hAnsi="Times New Roman" w:cs="Times New Roman"/>
                <w:color w:val="000000" w:themeColor="text1"/>
                <w:sz w:val="22"/>
                <w:szCs w:val="22"/>
              </w:rPr>
              <w:t>3</w:t>
            </w:r>
          </w:p>
        </w:tc>
      </w:tr>
      <w:tr w:rsidR="00C05BBE" w:rsidRPr="00686944" w:rsidTr="007A2697">
        <w:trPr>
          <w:trHeight w:val="310"/>
        </w:trPr>
        <w:tc>
          <w:tcPr>
            <w:tcW w:w="2264" w:type="dxa"/>
            <w:tcBorders>
              <w:top w:val="nil"/>
              <w:left w:val="nil"/>
              <w:bottom w:val="nil"/>
              <w:right w:val="nil"/>
            </w:tcBorders>
            <w:shd w:val="clear" w:color="auto" w:fill="auto"/>
            <w:tcMar>
              <w:top w:w="15" w:type="dxa"/>
              <w:left w:w="15" w:type="dxa"/>
              <w:bottom w:w="0" w:type="dxa"/>
              <w:right w:w="15" w:type="dxa"/>
            </w:tcMar>
            <w:vAlign w:val="center"/>
            <w:hideMark/>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13-15</w:t>
            </w:r>
          </w:p>
        </w:tc>
        <w:tc>
          <w:tcPr>
            <w:tcW w:w="2265" w:type="dxa"/>
            <w:tcBorders>
              <w:top w:val="nil"/>
              <w:left w:val="nil"/>
              <w:bottom w:val="nil"/>
              <w:right w:val="nil"/>
            </w:tcBorders>
            <w:vAlign w:val="center"/>
          </w:tcPr>
          <w:p w:rsidR="00C05BBE" w:rsidRPr="00686944" w:rsidRDefault="00C05BBE" w:rsidP="007A2697">
            <w:pPr>
              <w:keepNext/>
              <w:keepLines/>
              <w:spacing w:before="200"/>
              <w:jc w:val="center"/>
              <w:outlineLvl w:val="3"/>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4</w:t>
            </w:r>
          </w:p>
        </w:tc>
      </w:tr>
      <w:tr w:rsidR="00C05BBE" w:rsidRPr="00686944" w:rsidTr="007A2697">
        <w:trPr>
          <w:trHeight w:val="468"/>
        </w:trPr>
        <w:tc>
          <w:tcPr>
            <w:tcW w:w="2264" w:type="dxa"/>
            <w:tcBorders>
              <w:top w:val="nil"/>
              <w:left w:val="nil"/>
              <w:right w:val="nil"/>
            </w:tcBorders>
            <w:shd w:val="clear" w:color="auto" w:fill="auto"/>
            <w:tcMar>
              <w:top w:w="15" w:type="dxa"/>
              <w:left w:w="15" w:type="dxa"/>
              <w:bottom w:w="0" w:type="dxa"/>
              <w:right w:w="15" w:type="dxa"/>
            </w:tcMar>
            <w:vAlign w:val="center"/>
          </w:tcPr>
          <w:p w:rsidR="00C05BBE" w:rsidRPr="00686944" w:rsidRDefault="00C05BBE" w:rsidP="007A2697">
            <w:pPr>
              <w:spacing w:before="120"/>
              <w:jc w:val="center"/>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16-19</w:t>
            </w:r>
          </w:p>
        </w:tc>
        <w:tc>
          <w:tcPr>
            <w:tcW w:w="2265" w:type="dxa"/>
            <w:tcBorders>
              <w:top w:val="nil"/>
              <w:left w:val="nil"/>
              <w:right w:val="nil"/>
            </w:tcBorders>
            <w:vAlign w:val="center"/>
          </w:tcPr>
          <w:p w:rsidR="00C05BBE" w:rsidRPr="00686944" w:rsidRDefault="00C05BBE" w:rsidP="007A2697">
            <w:pPr>
              <w:spacing w:before="120"/>
              <w:jc w:val="center"/>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5</w:t>
            </w:r>
          </w:p>
        </w:tc>
      </w:tr>
      <w:tr w:rsidR="00C05BBE" w:rsidRPr="00686944" w:rsidTr="007A2697">
        <w:trPr>
          <w:trHeight w:val="468"/>
        </w:trPr>
        <w:tc>
          <w:tcPr>
            <w:tcW w:w="2264" w:type="dxa"/>
            <w:tcBorders>
              <w:top w:val="nil"/>
              <w:left w:val="nil"/>
              <w:bottom w:val="nil"/>
              <w:right w:val="nil"/>
            </w:tcBorders>
            <w:shd w:val="clear" w:color="auto" w:fill="auto"/>
            <w:tcMar>
              <w:top w:w="15" w:type="dxa"/>
              <w:left w:w="15" w:type="dxa"/>
              <w:bottom w:w="0" w:type="dxa"/>
              <w:right w:w="15" w:type="dxa"/>
            </w:tcMar>
            <w:vAlign w:val="center"/>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20-25</w:t>
            </w:r>
          </w:p>
        </w:tc>
        <w:tc>
          <w:tcPr>
            <w:tcW w:w="2265" w:type="dxa"/>
            <w:tcBorders>
              <w:top w:val="nil"/>
              <w:left w:val="nil"/>
              <w:bottom w:val="nil"/>
              <w:right w:val="nil"/>
            </w:tcBorders>
            <w:vAlign w:val="center"/>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8</w:t>
            </w:r>
          </w:p>
        </w:tc>
      </w:tr>
      <w:tr w:rsidR="00C05BBE" w:rsidRPr="00686944" w:rsidTr="007A2697">
        <w:trPr>
          <w:trHeight w:val="468"/>
        </w:trPr>
        <w:tc>
          <w:tcPr>
            <w:tcW w:w="2264" w:type="dxa"/>
            <w:tcBorders>
              <w:top w:val="nil"/>
              <w:left w:val="nil"/>
              <w:bottom w:val="single" w:sz="4" w:space="0" w:color="auto"/>
              <w:right w:val="nil"/>
            </w:tcBorders>
            <w:shd w:val="clear" w:color="auto" w:fill="auto"/>
            <w:tcMar>
              <w:top w:w="15" w:type="dxa"/>
              <w:left w:w="15" w:type="dxa"/>
              <w:bottom w:w="0" w:type="dxa"/>
              <w:right w:w="15" w:type="dxa"/>
            </w:tcMar>
            <w:vAlign w:val="center"/>
          </w:tcPr>
          <w:p w:rsidR="00C05BBE"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25+</w:t>
            </w:r>
          </w:p>
        </w:tc>
        <w:tc>
          <w:tcPr>
            <w:tcW w:w="2265" w:type="dxa"/>
            <w:tcBorders>
              <w:top w:val="nil"/>
              <w:left w:val="nil"/>
              <w:bottom w:val="single" w:sz="4" w:space="0" w:color="auto"/>
              <w:right w:val="nil"/>
            </w:tcBorders>
            <w:vAlign w:val="center"/>
          </w:tcPr>
          <w:p w:rsidR="00C05BBE" w:rsidRPr="00686944" w:rsidRDefault="00C05BBE" w:rsidP="007A2697">
            <w:pPr>
              <w:keepNext/>
              <w:keepLines/>
              <w:spacing w:before="120"/>
              <w:jc w:val="center"/>
              <w:outlineLvl w:val="8"/>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Any reduction down to current holdings</w:t>
            </w:r>
          </w:p>
        </w:tc>
      </w:tr>
    </w:tbl>
    <w:p w:rsidR="00003723" w:rsidRPr="00686944" w:rsidRDefault="00003723" w:rsidP="00003723">
      <w:pPr>
        <w:widowControl w:val="0"/>
        <w:autoSpaceDE w:val="0"/>
        <w:autoSpaceDN w:val="0"/>
        <w:adjustRightInd w:val="0"/>
        <w:spacing w:before="240" w:line="480" w:lineRule="auto"/>
        <w:ind w:right="-380"/>
        <w:rPr>
          <w:rFonts w:ascii="Times New Roman" w:hAnsi="Times New Roman" w:cs="Times New Roman"/>
        </w:rPr>
      </w:pPr>
    </w:p>
    <w:p w:rsidR="00003723" w:rsidRDefault="00003723" w:rsidP="00003723">
      <w:pPr>
        <w:rPr>
          <w:rFonts w:ascii="Times New Roman" w:hAnsi="Times New Roman" w:cs="Times New Roman"/>
          <w:b/>
        </w:rPr>
      </w:pPr>
      <w:r>
        <w:rPr>
          <w:rFonts w:ascii="Times New Roman" w:hAnsi="Times New Roman" w:cs="Times New Roman"/>
          <w:b/>
        </w:rPr>
        <w:br w:type="page"/>
      </w:r>
    </w:p>
    <w:p w:rsidR="009720F9" w:rsidRDefault="009720F9">
      <w:bookmarkStart w:id="0" w:name="_GoBack"/>
      <w:bookmarkEnd w:id="0"/>
    </w:p>
    <w:sectPr w:rsidR="009720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723"/>
    <w:rsid w:val="00003723"/>
    <w:rsid w:val="009720F9"/>
    <w:rsid w:val="00C05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B5350E-D658-43DF-84EF-561A7F4D1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723"/>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911</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Hollydawn Murray</dc:creator>
  <cp:keywords/>
  <dc:description/>
  <cp:lastModifiedBy>Hollydawn Murray</cp:lastModifiedBy>
  <cp:revision>1</cp:revision>
  <dcterms:created xsi:type="dcterms:W3CDTF">2016-04-28T10:47:00Z</dcterms:created>
  <dcterms:modified xsi:type="dcterms:W3CDTF">2016-04-28T11:07:00Z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http://www.zotero.org/styles/vancouver</vt:lpwstr>
  </property>
</Properties>
</file>