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219" w:rsidRPr="004B6933" w:rsidRDefault="00D63219" w:rsidP="00D63219">
      <w:pPr>
        <w:ind w:left="2160" w:hanging="1026"/>
        <w:rPr>
          <w:b/>
          <w:sz w:val="28"/>
          <w:szCs w:val="28"/>
        </w:rPr>
      </w:pPr>
      <w:r w:rsidRPr="004B6933">
        <w:rPr>
          <w:b/>
          <w:sz w:val="28"/>
          <w:szCs w:val="28"/>
        </w:rPr>
        <w:t>Supplementary Table S1: Details of the samples included in the study</w:t>
      </w:r>
    </w:p>
    <w:p w:rsidR="00482AD7" w:rsidRDefault="00482AD7" w:rsidP="00482AD7">
      <w:pPr>
        <w:ind w:firstLine="720"/>
        <w:jc w:val="center"/>
        <w:rPr>
          <w:b/>
          <w:sz w:val="28"/>
        </w:rPr>
      </w:pPr>
      <w:r>
        <w:rPr>
          <w:b/>
          <w:noProof/>
          <w:sz w:val="28"/>
          <w:lang w:val="en-IN" w:eastAsia="en-IN"/>
        </w:rPr>
        <w:drawing>
          <wp:inline distT="0" distB="0" distL="0" distR="0">
            <wp:extent cx="7315200" cy="4307386"/>
            <wp:effectExtent l="0" t="0" r="0" b="0"/>
            <wp:docPr id="13" name="Picture 13" descr="G:\work\NAR_paper\figures\Supplementary Tabl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work\NAR_paper\figures\Supplementary Table 1.tif"/>
                    <pic:cNvPicPr>
                      <a:picLocks noChangeAspect="1" noChangeArrowheads="1"/>
                    </pic:cNvPicPr>
                  </pic:nvPicPr>
                  <pic:blipFill>
                    <a:blip r:embed="rId5" cstate="print"/>
                    <a:srcRect/>
                    <a:stretch>
                      <a:fillRect/>
                    </a:stretch>
                  </pic:blipFill>
                  <pic:spPr bwMode="auto">
                    <a:xfrm>
                      <a:off x="0" y="0"/>
                      <a:ext cx="7315200" cy="4307386"/>
                    </a:xfrm>
                    <a:prstGeom prst="rect">
                      <a:avLst/>
                    </a:prstGeom>
                    <a:noFill/>
                    <a:ln w="9525">
                      <a:noFill/>
                      <a:miter lim="800000"/>
                      <a:headEnd/>
                      <a:tailEnd/>
                    </a:ln>
                  </pic:spPr>
                </pic:pic>
              </a:graphicData>
            </a:graphic>
          </wp:inline>
        </w:drawing>
      </w:r>
    </w:p>
    <w:p w:rsidR="00482AD7" w:rsidRDefault="00482AD7" w:rsidP="00482AD7">
      <w:pPr>
        <w:spacing w:line="240" w:lineRule="auto"/>
        <w:ind w:left="1440" w:right="360"/>
        <w:jc w:val="both"/>
        <w:rPr>
          <w:rFonts w:eastAsia="Times New Roman" w:cstheme="minorHAnsi"/>
          <w:color w:val="000000"/>
          <w:sz w:val="24"/>
          <w:szCs w:val="24"/>
        </w:rPr>
      </w:pPr>
      <w:r w:rsidRPr="00285770">
        <w:rPr>
          <w:rFonts w:eastAsia="Times New Roman" w:cstheme="minorHAnsi"/>
          <w:color w:val="000000"/>
          <w:sz w:val="24"/>
          <w:szCs w:val="24"/>
        </w:rPr>
        <w:t>NA: Not Applicable</w:t>
      </w:r>
      <w:r>
        <w:rPr>
          <w:rFonts w:eastAsia="Times New Roman" w:cstheme="minorHAnsi"/>
          <w:color w:val="000000"/>
          <w:sz w:val="24"/>
          <w:szCs w:val="24"/>
        </w:rPr>
        <w:t xml:space="preserve">, </w:t>
      </w:r>
      <w:r w:rsidRPr="00285770">
        <w:rPr>
          <w:rFonts w:eastAsia="Times New Roman" w:cstheme="minorHAnsi"/>
          <w:color w:val="000000"/>
          <w:sz w:val="24"/>
          <w:szCs w:val="24"/>
        </w:rPr>
        <w:t>* Indicates tissue collection time</w:t>
      </w:r>
      <w:r>
        <w:rPr>
          <w:rFonts w:eastAsia="Times New Roman" w:cstheme="minorHAnsi"/>
          <w:color w:val="000000"/>
          <w:sz w:val="24"/>
          <w:szCs w:val="24"/>
        </w:rPr>
        <w:t xml:space="preserve">, </w:t>
      </w:r>
      <w:r w:rsidRPr="00285770">
        <w:rPr>
          <w:rFonts w:eastAsia="Times New Roman" w:cstheme="minorHAnsi"/>
          <w:color w:val="000000"/>
          <w:sz w:val="24"/>
          <w:szCs w:val="24"/>
        </w:rPr>
        <w:t># FC- Fron</w:t>
      </w:r>
      <w:r>
        <w:rPr>
          <w:rFonts w:eastAsia="Times New Roman" w:cstheme="minorHAnsi"/>
          <w:color w:val="000000"/>
          <w:sz w:val="24"/>
          <w:szCs w:val="24"/>
        </w:rPr>
        <w:t>tal cortex, CC- Corpus Callosum (</w:t>
      </w:r>
      <w:r w:rsidRPr="00285770">
        <w:rPr>
          <w:rFonts w:eastAsia="Times New Roman" w:cstheme="minorHAnsi"/>
          <w:color w:val="000000"/>
          <w:sz w:val="24"/>
          <w:szCs w:val="24"/>
        </w:rPr>
        <w:t>Brain Samples were collected from NIMHANS Brain Bank, Bangalore, India</w:t>
      </w:r>
      <w:r>
        <w:rPr>
          <w:rFonts w:eastAsia="Times New Roman" w:cstheme="minorHAnsi"/>
          <w:color w:val="000000"/>
          <w:sz w:val="24"/>
          <w:szCs w:val="24"/>
        </w:rPr>
        <w:t>)</w:t>
      </w:r>
    </w:p>
    <w:p w:rsidR="004B6933" w:rsidRDefault="004B6933" w:rsidP="00ED79FC">
      <w:pPr>
        <w:jc w:val="both"/>
        <w:rPr>
          <w:b/>
          <w:sz w:val="28"/>
          <w:u w:val="single"/>
        </w:rPr>
      </w:pPr>
      <w:bookmarkStart w:id="0" w:name="_GoBack"/>
      <w:bookmarkEnd w:id="0"/>
    </w:p>
    <w:p w:rsidR="001F70DD" w:rsidRDefault="001F70DD">
      <w:pPr>
        <w:rPr>
          <w:b/>
          <w:sz w:val="28"/>
          <w:u w:val="single"/>
        </w:rPr>
      </w:pPr>
    </w:p>
    <w:p w:rsidR="008B3B9C" w:rsidRDefault="008B3B9C" w:rsidP="008B3B9C">
      <w:pPr>
        <w:ind w:firstLine="720"/>
        <w:jc w:val="center"/>
        <w:rPr>
          <w:b/>
          <w:sz w:val="28"/>
          <w:szCs w:val="28"/>
          <w:u w:val="single"/>
        </w:rPr>
      </w:pPr>
      <w:r w:rsidRPr="004B6933">
        <w:rPr>
          <w:b/>
          <w:sz w:val="28"/>
          <w:szCs w:val="28"/>
        </w:rPr>
        <w:lastRenderedPageBreak/>
        <w:t>Supplementary Table S</w:t>
      </w:r>
      <w:r w:rsidR="007A421D">
        <w:rPr>
          <w:b/>
          <w:sz w:val="28"/>
          <w:szCs w:val="28"/>
        </w:rPr>
        <w:t>2</w:t>
      </w:r>
      <w:r w:rsidRPr="004B6933">
        <w:rPr>
          <w:b/>
          <w:sz w:val="28"/>
          <w:szCs w:val="28"/>
        </w:rPr>
        <w:t xml:space="preserve">: </w:t>
      </w:r>
      <w:r w:rsidRPr="004B6933">
        <w:rPr>
          <w:b/>
          <w:bCs/>
          <w:sz w:val="28"/>
          <w:szCs w:val="28"/>
        </w:rPr>
        <w:t xml:space="preserve">Genotype concordance </w:t>
      </w:r>
      <w:r>
        <w:rPr>
          <w:b/>
          <w:bCs/>
          <w:sz w:val="28"/>
          <w:szCs w:val="28"/>
        </w:rPr>
        <w:t>between somatic sites called by</w:t>
      </w:r>
      <w:r w:rsidRPr="004B6933">
        <w:rPr>
          <w:b/>
          <w:bCs/>
          <w:sz w:val="28"/>
          <w:szCs w:val="28"/>
        </w:rPr>
        <w:t xml:space="preserve"> </w:t>
      </w:r>
      <w:proofErr w:type="spellStart"/>
      <w:r>
        <w:rPr>
          <w:b/>
          <w:bCs/>
          <w:sz w:val="28"/>
          <w:szCs w:val="28"/>
        </w:rPr>
        <w:t>Varscan</w:t>
      </w:r>
      <w:proofErr w:type="spellEnd"/>
      <w:r>
        <w:rPr>
          <w:b/>
          <w:bCs/>
          <w:sz w:val="28"/>
          <w:szCs w:val="28"/>
        </w:rPr>
        <w:t xml:space="preserve"> 2 and </w:t>
      </w:r>
      <w:proofErr w:type="spellStart"/>
      <w:r>
        <w:rPr>
          <w:b/>
          <w:bCs/>
          <w:sz w:val="28"/>
          <w:szCs w:val="28"/>
        </w:rPr>
        <w:t>Mutect</w:t>
      </w:r>
      <w:proofErr w:type="spellEnd"/>
      <w:r w:rsidRPr="004B6933">
        <w:rPr>
          <w:b/>
          <w:sz w:val="28"/>
          <w:szCs w:val="28"/>
          <w:u w:val="single"/>
        </w:rPr>
        <w:t xml:space="preserve"> </w:t>
      </w:r>
      <w:r w:rsidRPr="008B3B9C">
        <w:rPr>
          <w:b/>
          <w:sz w:val="28"/>
          <w:szCs w:val="28"/>
        </w:rPr>
        <w:t>for brain samples</w:t>
      </w:r>
    </w:p>
    <w:tbl>
      <w:tblPr>
        <w:tblStyle w:val="TableGrid"/>
        <w:tblW w:w="12638" w:type="dxa"/>
        <w:tblLook w:val="04A0" w:firstRow="1" w:lastRow="0" w:firstColumn="1" w:lastColumn="0" w:noHBand="0" w:noVBand="1"/>
      </w:tblPr>
      <w:tblGrid>
        <w:gridCol w:w="1458"/>
        <w:gridCol w:w="3911"/>
        <w:gridCol w:w="4702"/>
        <w:gridCol w:w="2567"/>
      </w:tblGrid>
      <w:tr w:rsidR="00823709" w:rsidRPr="00823709" w:rsidTr="00823709">
        <w:trPr>
          <w:trHeight w:val="300"/>
        </w:trPr>
        <w:tc>
          <w:tcPr>
            <w:tcW w:w="1458" w:type="dxa"/>
            <w:noWrap/>
            <w:hideMark/>
          </w:tcPr>
          <w:p w:rsidR="00823709" w:rsidRPr="00823709" w:rsidRDefault="00823709" w:rsidP="00823709">
            <w:pPr>
              <w:jc w:val="center"/>
              <w:rPr>
                <w:rFonts w:ascii="Calibri" w:eastAsia="Times New Roman" w:hAnsi="Calibri" w:cs="Calibri"/>
                <w:b/>
                <w:bCs/>
                <w:color w:val="000000"/>
              </w:rPr>
            </w:pPr>
            <w:r w:rsidRPr="00823709">
              <w:rPr>
                <w:rFonts w:ascii="Calibri" w:eastAsia="Times New Roman" w:hAnsi="Calibri" w:cs="Calibri"/>
                <w:b/>
                <w:bCs/>
                <w:color w:val="000000"/>
              </w:rPr>
              <w:t>Sample</w:t>
            </w:r>
          </w:p>
        </w:tc>
        <w:tc>
          <w:tcPr>
            <w:tcW w:w="3911" w:type="dxa"/>
            <w:noWrap/>
            <w:hideMark/>
          </w:tcPr>
          <w:p w:rsidR="00823709" w:rsidRPr="00823709" w:rsidRDefault="00823709" w:rsidP="00823709">
            <w:pPr>
              <w:jc w:val="center"/>
              <w:rPr>
                <w:rFonts w:ascii="Calibri" w:eastAsia="Times New Roman" w:hAnsi="Calibri" w:cs="Calibri"/>
                <w:b/>
                <w:bCs/>
                <w:color w:val="000000"/>
              </w:rPr>
            </w:pPr>
            <w:r w:rsidRPr="00823709">
              <w:rPr>
                <w:rFonts w:ascii="Calibri" w:eastAsia="Times New Roman" w:hAnsi="Calibri" w:cs="Calibri"/>
                <w:b/>
                <w:bCs/>
                <w:color w:val="000000"/>
              </w:rPr>
              <w:t xml:space="preserve">No. of somatic sites called by </w:t>
            </w:r>
            <w:proofErr w:type="spellStart"/>
            <w:r w:rsidRPr="00823709">
              <w:rPr>
                <w:rFonts w:ascii="Calibri" w:eastAsia="Times New Roman" w:hAnsi="Calibri" w:cs="Calibri"/>
                <w:b/>
                <w:bCs/>
                <w:color w:val="000000"/>
              </w:rPr>
              <w:t>Varscan</w:t>
            </w:r>
            <w:proofErr w:type="spellEnd"/>
            <w:r w:rsidRPr="00823709">
              <w:rPr>
                <w:rFonts w:ascii="Calibri" w:eastAsia="Times New Roman" w:hAnsi="Calibri" w:cs="Calibri"/>
                <w:b/>
                <w:bCs/>
                <w:color w:val="000000"/>
              </w:rPr>
              <w:t xml:space="preserve"> 2</w:t>
            </w:r>
          </w:p>
        </w:tc>
        <w:tc>
          <w:tcPr>
            <w:tcW w:w="4702" w:type="dxa"/>
            <w:noWrap/>
            <w:hideMark/>
          </w:tcPr>
          <w:p w:rsidR="00823709" w:rsidRPr="00823709" w:rsidRDefault="00823709" w:rsidP="00823709">
            <w:pPr>
              <w:jc w:val="center"/>
              <w:rPr>
                <w:rFonts w:ascii="Calibri" w:eastAsia="Times New Roman" w:hAnsi="Calibri" w:cs="Calibri"/>
                <w:b/>
                <w:bCs/>
                <w:color w:val="000000"/>
              </w:rPr>
            </w:pPr>
            <w:r w:rsidRPr="00823709">
              <w:rPr>
                <w:rFonts w:ascii="Calibri" w:eastAsia="Times New Roman" w:hAnsi="Calibri" w:cs="Calibri"/>
                <w:b/>
                <w:bCs/>
                <w:color w:val="000000"/>
              </w:rPr>
              <w:t xml:space="preserve">Concordance between </w:t>
            </w:r>
            <w:proofErr w:type="spellStart"/>
            <w:r w:rsidRPr="00823709">
              <w:rPr>
                <w:rFonts w:ascii="Calibri" w:eastAsia="Times New Roman" w:hAnsi="Calibri" w:cs="Calibri"/>
                <w:b/>
                <w:bCs/>
                <w:color w:val="000000"/>
              </w:rPr>
              <w:t>Varscan</w:t>
            </w:r>
            <w:proofErr w:type="spellEnd"/>
            <w:r w:rsidRPr="00823709">
              <w:rPr>
                <w:rFonts w:ascii="Calibri" w:eastAsia="Times New Roman" w:hAnsi="Calibri" w:cs="Calibri"/>
                <w:b/>
                <w:bCs/>
                <w:color w:val="000000"/>
              </w:rPr>
              <w:t xml:space="preserve"> and </w:t>
            </w:r>
            <w:proofErr w:type="spellStart"/>
            <w:r w:rsidRPr="00823709">
              <w:rPr>
                <w:rFonts w:ascii="Calibri" w:eastAsia="Times New Roman" w:hAnsi="Calibri" w:cs="Calibri"/>
                <w:b/>
                <w:bCs/>
                <w:color w:val="000000"/>
              </w:rPr>
              <w:t>Mutect</w:t>
            </w:r>
            <w:proofErr w:type="spellEnd"/>
            <w:r w:rsidRPr="00823709">
              <w:rPr>
                <w:rFonts w:ascii="Calibri" w:eastAsia="Times New Roman" w:hAnsi="Calibri" w:cs="Calibri"/>
                <w:b/>
                <w:bCs/>
                <w:color w:val="000000"/>
              </w:rPr>
              <w:t xml:space="preserve"> calls</w:t>
            </w:r>
          </w:p>
        </w:tc>
        <w:tc>
          <w:tcPr>
            <w:tcW w:w="2567" w:type="dxa"/>
            <w:noWrap/>
            <w:hideMark/>
          </w:tcPr>
          <w:p w:rsidR="00823709" w:rsidRPr="00823709" w:rsidRDefault="00823709" w:rsidP="00823709">
            <w:pPr>
              <w:jc w:val="center"/>
              <w:rPr>
                <w:rFonts w:ascii="Calibri" w:eastAsia="Times New Roman" w:hAnsi="Calibri" w:cs="Calibri"/>
                <w:b/>
                <w:bCs/>
                <w:color w:val="000000"/>
              </w:rPr>
            </w:pPr>
            <w:r w:rsidRPr="00823709">
              <w:rPr>
                <w:rFonts w:ascii="Calibri" w:eastAsia="Times New Roman" w:hAnsi="Calibri" w:cs="Calibri"/>
                <w:b/>
                <w:bCs/>
                <w:color w:val="000000"/>
              </w:rPr>
              <w:t>Percentage concordance</w:t>
            </w:r>
          </w:p>
        </w:tc>
      </w:tr>
      <w:tr w:rsidR="00823709" w:rsidRPr="00823709" w:rsidTr="00823709">
        <w:trPr>
          <w:trHeight w:val="300"/>
        </w:trPr>
        <w:tc>
          <w:tcPr>
            <w:tcW w:w="1458" w:type="dxa"/>
            <w:noWrap/>
            <w:hideMark/>
          </w:tcPr>
          <w:p w:rsidR="00823709" w:rsidRPr="00823709" w:rsidRDefault="00823709" w:rsidP="00823709">
            <w:pPr>
              <w:jc w:val="center"/>
              <w:rPr>
                <w:rFonts w:ascii="Calibri" w:eastAsia="Times New Roman" w:hAnsi="Calibri" w:cs="Calibri"/>
                <w:color w:val="000000"/>
              </w:rPr>
            </w:pPr>
            <w:r w:rsidRPr="00823709">
              <w:rPr>
                <w:rFonts w:ascii="Calibri" w:eastAsia="Times New Roman" w:hAnsi="Calibri" w:cs="Calibri"/>
                <w:color w:val="000000"/>
              </w:rPr>
              <w:t>Brain_152</w:t>
            </w:r>
          </w:p>
        </w:tc>
        <w:tc>
          <w:tcPr>
            <w:tcW w:w="3911" w:type="dxa"/>
            <w:noWrap/>
            <w:hideMark/>
          </w:tcPr>
          <w:p w:rsidR="00823709" w:rsidRPr="00823709" w:rsidRDefault="00823709" w:rsidP="00823709">
            <w:pPr>
              <w:jc w:val="center"/>
              <w:rPr>
                <w:rFonts w:ascii="Calibri" w:eastAsia="Times New Roman" w:hAnsi="Calibri" w:cs="Calibri"/>
                <w:color w:val="000000"/>
              </w:rPr>
            </w:pPr>
            <w:r w:rsidRPr="00823709">
              <w:rPr>
                <w:rFonts w:ascii="Calibri" w:eastAsia="Times New Roman" w:hAnsi="Calibri" w:cs="Calibri"/>
                <w:color w:val="000000"/>
              </w:rPr>
              <w:t>32</w:t>
            </w:r>
          </w:p>
        </w:tc>
        <w:tc>
          <w:tcPr>
            <w:tcW w:w="4702" w:type="dxa"/>
            <w:noWrap/>
            <w:hideMark/>
          </w:tcPr>
          <w:p w:rsidR="00823709" w:rsidRPr="00823709" w:rsidRDefault="00823709" w:rsidP="00823709">
            <w:pPr>
              <w:jc w:val="center"/>
              <w:rPr>
                <w:rFonts w:ascii="Calibri" w:eastAsia="Times New Roman" w:hAnsi="Calibri" w:cs="Calibri"/>
                <w:color w:val="000000"/>
              </w:rPr>
            </w:pPr>
            <w:r w:rsidRPr="00823709">
              <w:rPr>
                <w:rFonts w:ascii="Calibri" w:eastAsia="Times New Roman" w:hAnsi="Calibri" w:cs="Calibri"/>
                <w:color w:val="000000"/>
              </w:rPr>
              <w:t>9</w:t>
            </w:r>
          </w:p>
        </w:tc>
        <w:tc>
          <w:tcPr>
            <w:tcW w:w="2567" w:type="dxa"/>
            <w:noWrap/>
            <w:hideMark/>
          </w:tcPr>
          <w:p w:rsidR="00823709" w:rsidRPr="00823709" w:rsidRDefault="00823709" w:rsidP="00823709">
            <w:pPr>
              <w:jc w:val="center"/>
              <w:rPr>
                <w:rFonts w:ascii="Calibri" w:eastAsia="Times New Roman" w:hAnsi="Calibri" w:cs="Calibri"/>
                <w:color w:val="000000"/>
              </w:rPr>
            </w:pPr>
            <w:r w:rsidRPr="00823709">
              <w:rPr>
                <w:rFonts w:ascii="Calibri" w:eastAsia="Times New Roman" w:hAnsi="Calibri" w:cs="Calibri"/>
                <w:color w:val="000000"/>
              </w:rPr>
              <w:t>28.1</w:t>
            </w:r>
          </w:p>
        </w:tc>
      </w:tr>
      <w:tr w:rsidR="00823709" w:rsidRPr="00823709" w:rsidTr="00823709">
        <w:trPr>
          <w:trHeight w:val="300"/>
        </w:trPr>
        <w:tc>
          <w:tcPr>
            <w:tcW w:w="1458" w:type="dxa"/>
            <w:noWrap/>
            <w:hideMark/>
          </w:tcPr>
          <w:p w:rsidR="00823709" w:rsidRPr="00823709" w:rsidRDefault="00823709" w:rsidP="00823709">
            <w:pPr>
              <w:jc w:val="center"/>
              <w:rPr>
                <w:rFonts w:ascii="Calibri" w:eastAsia="Times New Roman" w:hAnsi="Calibri" w:cs="Calibri"/>
                <w:color w:val="000000"/>
              </w:rPr>
            </w:pPr>
            <w:r w:rsidRPr="00823709">
              <w:rPr>
                <w:rFonts w:ascii="Calibri" w:eastAsia="Times New Roman" w:hAnsi="Calibri" w:cs="Calibri"/>
                <w:color w:val="000000"/>
              </w:rPr>
              <w:t>Brain_156</w:t>
            </w:r>
          </w:p>
        </w:tc>
        <w:tc>
          <w:tcPr>
            <w:tcW w:w="3911" w:type="dxa"/>
            <w:noWrap/>
            <w:hideMark/>
          </w:tcPr>
          <w:p w:rsidR="00823709" w:rsidRPr="00823709" w:rsidRDefault="00823709" w:rsidP="00823709">
            <w:pPr>
              <w:jc w:val="center"/>
              <w:rPr>
                <w:rFonts w:ascii="Calibri" w:eastAsia="Times New Roman" w:hAnsi="Calibri" w:cs="Calibri"/>
                <w:color w:val="000000"/>
              </w:rPr>
            </w:pPr>
            <w:r w:rsidRPr="00823709">
              <w:rPr>
                <w:rFonts w:ascii="Calibri" w:eastAsia="Times New Roman" w:hAnsi="Calibri" w:cs="Calibri"/>
                <w:color w:val="000000"/>
              </w:rPr>
              <w:t>132</w:t>
            </w:r>
          </w:p>
        </w:tc>
        <w:tc>
          <w:tcPr>
            <w:tcW w:w="4702" w:type="dxa"/>
            <w:noWrap/>
            <w:hideMark/>
          </w:tcPr>
          <w:p w:rsidR="00823709" w:rsidRPr="00823709" w:rsidRDefault="00823709" w:rsidP="00823709">
            <w:pPr>
              <w:jc w:val="center"/>
              <w:rPr>
                <w:rFonts w:ascii="Calibri" w:eastAsia="Times New Roman" w:hAnsi="Calibri" w:cs="Calibri"/>
                <w:color w:val="000000"/>
              </w:rPr>
            </w:pPr>
            <w:r w:rsidRPr="00823709">
              <w:rPr>
                <w:rFonts w:ascii="Calibri" w:eastAsia="Times New Roman" w:hAnsi="Calibri" w:cs="Calibri"/>
                <w:color w:val="000000"/>
              </w:rPr>
              <w:t>104</w:t>
            </w:r>
          </w:p>
        </w:tc>
        <w:tc>
          <w:tcPr>
            <w:tcW w:w="2567" w:type="dxa"/>
            <w:noWrap/>
            <w:hideMark/>
          </w:tcPr>
          <w:p w:rsidR="00823709" w:rsidRPr="00823709" w:rsidRDefault="00823709" w:rsidP="00823709">
            <w:pPr>
              <w:jc w:val="center"/>
              <w:rPr>
                <w:rFonts w:ascii="Calibri" w:eastAsia="Times New Roman" w:hAnsi="Calibri" w:cs="Calibri"/>
                <w:color w:val="000000"/>
              </w:rPr>
            </w:pPr>
            <w:r w:rsidRPr="00823709">
              <w:rPr>
                <w:rFonts w:ascii="Calibri" w:eastAsia="Times New Roman" w:hAnsi="Calibri" w:cs="Calibri"/>
                <w:color w:val="000000"/>
              </w:rPr>
              <w:t>78.8</w:t>
            </w:r>
          </w:p>
        </w:tc>
      </w:tr>
      <w:tr w:rsidR="00823709" w:rsidRPr="00823709" w:rsidTr="00823709">
        <w:trPr>
          <w:trHeight w:val="300"/>
        </w:trPr>
        <w:tc>
          <w:tcPr>
            <w:tcW w:w="1458" w:type="dxa"/>
            <w:noWrap/>
            <w:hideMark/>
          </w:tcPr>
          <w:p w:rsidR="00823709" w:rsidRPr="00823709" w:rsidRDefault="00823709" w:rsidP="00823709">
            <w:pPr>
              <w:jc w:val="center"/>
              <w:rPr>
                <w:rFonts w:ascii="Calibri" w:eastAsia="Times New Roman" w:hAnsi="Calibri" w:cs="Calibri"/>
                <w:color w:val="000000"/>
              </w:rPr>
            </w:pPr>
            <w:r w:rsidRPr="00823709">
              <w:rPr>
                <w:rFonts w:ascii="Calibri" w:eastAsia="Times New Roman" w:hAnsi="Calibri" w:cs="Calibri"/>
                <w:color w:val="000000"/>
              </w:rPr>
              <w:t>Brain_171</w:t>
            </w:r>
          </w:p>
        </w:tc>
        <w:tc>
          <w:tcPr>
            <w:tcW w:w="3911" w:type="dxa"/>
            <w:noWrap/>
            <w:hideMark/>
          </w:tcPr>
          <w:p w:rsidR="00823709" w:rsidRPr="00823709" w:rsidRDefault="00823709" w:rsidP="00823709">
            <w:pPr>
              <w:jc w:val="center"/>
              <w:rPr>
                <w:rFonts w:ascii="Calibri" w:eastAsia="Times New Roman" w:hAnsi="Calibri" w:cs="Calibri"/>
                <w:color w:val="000000"/>
              </w:rPr>
            </w:pPr>
            <w:r w:rsidRPr="00823709">
              <w:rPr>
                <w:rFonts w:ascii="Calibri" w:eastAsia="Times New Roman" w:hAnsi="Calibri" w:cs="Calibri"/>
                <w:color w:val="000000"/>
              </w:rPr>
              <w:t>90</w:t>
            </w:r>
          </w:p>
        </w:tc>
        <w:tc>
          <w:tcPr>
            <w:tcW w:w="4702" w:type="dxa"/>
            <w:noWrap/>
            <w:hideMark/>
          </w:tcPr>
          <w:p w:rsidR="00823709" w:rsidRPr="00823709" w:rsidRDefault="00823709" w:rsidP="00823709">
            <w:pPr>
              <w:jc w:val="center"/>
              <w:rPr>
                <w:rFonts w:ascii="Calibri" w:eastAsia="Times New Roman" w:hAnsi="Calibri" w:cs="Calibri"/>
                <w:color w:val="000000"/>
              </w:rPr>
            </w:pPr>
            <w:r w:rsidRPr="00823709">
              <w:rPr>
                <w:rFonts w:ascii="Calibri" w:eastAsia="Times New Roman" w:hAnsi="Calibri" w:cs="Calibri"/>
                <w:color w:val="000000"/>
              </w:rPr>
              <w:t>59</w:t>
            </w:r>
          </w:p>
        </w:tc>
        <w:tc>
          <w:tcPr>
            <w:tcW w:w="2567" w:type="dxa"/>
            <w:noWrap/>
            <w:hideMark/>
          </w:tcPr>
          <w:p w:rsidR="00823709" w:rsidRPr="00823709" w:rsidRDefault="00823709" w:rsidP="00823709">
            <w:pPr>
              <w:jc w:val="center"/>
              <w:rPr>
                <w:rFonts w:ascii="Calibri" w:eastAsia="Times New Roman" w:hAnsi="Calibri" w:cs="Calibri"/>
                <w:color w:val="000000"/>
              </w:rPr>
            </w:pPr>
            <w:r w:rsidRPr="00823709">
              <w:rPr>
                <w:rFonts w:ascii="Calibri" w:eastAsia="Times New Roman" w:hAnsi="Calibri" w:cs="Calibri"/>
                <w:color w:val="000000"/>
              </w:rPr>
              <w:t>65.6</w:t>
            </w:r>
          </w:p>
        </w:tc>
      </w:tr>
      <w:tr w:rsidR="00823709" w:rsidRPr="00823709" w:rsidTr="00823709">
        <w:trPr>
          <w:trHeight w:val="300"/>
        </w:trPr>
        <w:tc>
          <w:tcPr>
            <w:tcW w:w="1458" w:type="dxa"/>
            <w:noWrap/>
            <w:hideMark/>
          </w:tcPr>
          <w:p w:rsidR="00823709" w:rsidRPr="00823709" w:rsidRDefault="00823709" w:rsidP="00823709">
            <w:pPr>
              <w:jc w:val="center"/>
              <w:rPr>
                <w:rFonts w:ascii="Calibri" w:eastAsia="Times New Roman" w:hAnsi="Calibri" w:cs="Calibri"/>
                <w:color w:val="000000"/>
              </w:rPr>
            </w:pPr>
            <w:r w:rsidRPr="00823709">
              <w:rPr>
                <w:rFonts w:ascii="Calibri" w:eastAsia="Times New Roman" w:hAnsi="Calibri" w:cs="Calibri"/>
                <w:color w:val="000000"/>
              </w:rPr>
              <w:t>Brain_202</w:t>
            </w:r>
          </w:p>
        </w:tc>
        <w:tc>
          <w:tcPr>
            <w:tcW w:w="3911" w:type="dxa"/>
            <w:noWrap/>
            <w:hideMark/>
          </w:tcPr>
          <w:p w:rsidR="00823709" w:rsidRPr="00823709" w:rsidRDefault="00823709" w:rsidP="00823709">
            <w:pPr>
              <w:jc w:val="center"/>
              <w:rPr>
                <w:rFonts w:ascii="Calibri" w:eastAsia="Times New Roman" w:hAnsi="Calibri" w:cs="Calibri"/>
                <w:color w:val="000000"/>
              </w:rPr>
            </w:pPr>
            <w:r w:rsidRPr="00823709">
              <w:rPr>
                <w:rFonts w:ascii="Calibri" w:eastAsia="Times New Roman" w:hAnsi="Calibri" w:cs="Calibri"/>
                <w:color w:val="000000"/>
              </w:rPr>
              <w:t>117</w:t>
            </w:r>
          </w:p>
        </w:tc>
        <w:tc>
          <w:tcPr>
            <w:tcW w:w="4702" w:type="dxa"/>
            <w:noWrap/>
            <w:hideMark/>
          </w:tcPr>
          <w:p w:rsidR="00823709" w:rsidRPr="00823709" w:rsidRDefault="00823709" w:rsidP="00823709">
            <w:pPr>
              <w:jc w:val="center"/>
              <w:rPr>
                <w:rFonts w:ascii="Calibri" w:eastAsia="Times New Roman" w:hAnsi="Calibri" w:cs="Calibri"/>
                <w:color w:val="000000"/>
              </w:rPr>
            </w:pPr>
            <w:r w:rsidRPr="00823709">
              <w:rPr>
                <w:rFonts w:ascii="Calibri" w:eastAsia="Times New Roman" w:hAnsi="Calibri" w:cs="Calibri"/>
                <w:color w:val="000000"/>
              </w:rPr>
              <w:t>81</w:t>
            </w:r>
          </w:p>
        </w:tc>
        <w:tc>
          <w:tcPr>
            <w:tcW w:w="2567" w:type="dxa"/>
            <w:noWrap/>
            <w:hideMark/>
          </w:tcPr>
          <w:p w:rsidR="00823709" w:rsidRPr="00823709" w:rsidRDefault="00823709" w:rsidP="00823709">
            <w:pPr>
              <w:jc w:val="center"/>
              <w:rPr>
                <w:rFonts w:ascii="Calibri" w:eastAsia="Times New Roman" w:hAnsi="Calibri" w:cs="Calibri"/>
                <w:color w:val="000000"/>
              </w:rPr>
            </w:pPr>
            <w:r w:rsidRPr="00823709">
              <w:rPr>
                <w:rFonts w:ascii="Calibri" w:eastAsia="Times New Roman" w:hAnsi="Calibri" w:cs="Calibri"/>
                <w:color w:val="000000"/>
              </w:rPr>
              <w:t>69.2</w:t>
            </w:r>
          </w:p>
        </w:tc>
      </w:tr>
    </w:tbl>
    <w:p w:rsidR="00823709" w:rsidRDefault="00823709">
      <w:pPr>
        <w:rPr>
          <w:b/>
          <w:sz w:val="28"/>
          <w:szCs w:val="28"/>
          <w:u w:val="single"/>
        </w:rPr>
      </w:pPr>
    </w:p>
    <w:p w:rsidR="00823709" w:rsidRDefault="00823709">
      <w:pPr>
        <w:rPr>
          <w:b/>
          <w:sz w:val="28"/>
          <w:szCs w:val="28"/>
          <w:u w:val="single"/>
        </w:rPr>
      </w:pPr>
      <w:r>
        <w:rPr>
          <w:b/>
          <w:sz w:val="28"/>
          <w:szCs w:val="28"/>
          <w:u w:val="single"/>
        </w:rPr>
        <w:br w:type="page"/>
      </w:r>
    </w:p>
    <w:p w:rsidR="00D63219" w:rsidRPr="004B6933" w:rsidRDefault="00D63219" w:rsidP="00D63219">
      <w:pPr>
        <w:ind w:firstLine="720"/>
        <w:jc w:val="center"/>
        <w:rPr>
          <w:b/>
          <w:sz w:val="28"/>
          <w:szCs w:val="28"/>
          <w:u w:val="single"/>
        </w:rPr>
      </w:pPr>
      <w:r w:rsidRPr="004B6933">
        <w:rPr>
          <w:b/>
          <w:sz w:val="28"/>
          <w:szCs w:val="28"/>
        </w:rPr>
        <w:lastRenderedPageBreak/>
        <w:t>Supplementary Table S</w:t>
      </w:r>
      <w:r w:rsidR="004476BD">
        <w:rPr>
          <w:b/>
          <w:sz w:val="28"/>
          <w:szCs w:val="28"/>
        </w:rPr>
        <w:t>3</w:t>
      </w:r>
      <w:r w:rsidRPr="004B6933">
        <w:rPr>
          <w:b/>
          <w:sz w:val="28"/>
          <w:szCs w:val="28"/>
        </w:rPr>
        <w:t xml:space="preserve">: </w:t>
      </w:r>
      <w:r w:rsidRPr="004B6933">
        <w:rPr>
          <w:b/>
          <w:bCs/>
          <w:sz w:val="28"/>
          <w:szCs w:val="28"/>
        </w:rPr>
        <w:t xml:space="preserve">Genotype concordance between Exome sequence and </w:t>
      </w:r>
      <w:proofErr w:type="spellStart"/>
      <w:r w:rsidRPr="004B6933">
        <w:rPr>
          <w:b/>
          <w:bCs/>
          <w:sz w:val="28"/>
          <w:szCs w:val="28"/>
        </w:rPr>
        <w:t>Infinium</w:t>
      </w:r>
      <w:proofErr w:type="spellEnd"/>
      <w:r w:rsidRPr="004B6933">
        <w:rPr>
          <w:b/>
          <w:bCs/>
          <w:sz w:val="28"/>
          <w:szCs w:val="28"/>
        </w:rPr>
        <w:t xml:space="preserve"> genotyping</w:t>
      </w:r>
      <w:r w:rsidRPr="004B6933">
        <w:rPr>
          <w:b/>
          <w:sz w:val="28"/>
          <w:szCs w:val="28"/>
          <w:u w:val="single"/>
        </w:rPr>
        <w:t xml:space="preserve"> </w:t>
      </w:r>
    </w:p>
    <w:p w:rsidR="00D63219" w:rsidRDefault="00D63219" w:rsidP="003842E5">
      <w:pPr>
        <w:jc w:val="center"/>
        <w:rPr>
          <w:b/>
          <w:sz w:val="28"/>
          <w:u w:val="single"/>
        </w:rPr>
      </w:pPr>
      <w:r w:rsidRPr="005B2070">
        <w:rPr>
          <w:noProof/>
          <w:sz w:val="28"/>
          <w:lang w:val="en-IN" w:eastAsia="en-IN"/>
        </w:rPr>
        <w:drawing>
          <wp:inline distT="0" distB="0" distL="0" distR="0">
            <wp:extent cx="5867400" cy="4653204"/>
            <wp:effectExtent l="0" t="0" r="0" b="0"/>
            <wp:docPr id="10" name="Picture 10" descr="G:\work\NAR_paper\figures\Supplementary Tabl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work\NAR_paper\figures\Supplementary Table 2.tif"/>
                    <pic:cNvPicPr>
                      <a:picLocks noChangeAspect="1" noChangeArrowheads="1"/>
                    </pic:cNvPicPr>
                  </pic:nvPicPr>
                  <pic:blipFill>
                    <a:blip r:embed="rId6" cstate="print"/>
                    <a:srcRect/>
                    <a:stretch>
                      <a:fillRect/>
                    </a:stretch>
                  </pic:blipFill>
                  <pic:spPr bwMode="auto">
                    <a:xfrm>
                      <a:off x="0" y="0"/>
                      <a:ext cx="5872724" cy="4657426"/>
                    </a:xfrm>
                    <a:prstGeom prst="rect">
                      <a:avLst/>
                    </a:prstGeom>
                    <a:noFill/>
                    <a:ln w="9525">
                      <a:noFill/>
                      <a:miter lim="800000"/>
                      <a:headEnd/>
                      <a:tailEnd/>
                    </a:ln>
                  </pic:spPr>
                </pic:pic>
              </a:graphicData>
            </a:graphic>
          </wp:inline>
        </w:drawing>
      </w:r>
    </w:p>
    <w:p w:rsidR="005B2070" w:rsidRDefault="005B2070" w:rsidP="00482AD7">
      <w:pPr>
        <w:ind w:firstLine="720"/>
        <w:jc w:val="center"/>
        <w:rPr>
          <w:b/>
          <w:sz w:val="28"/>
          <w:u w:val="single"/>
        </w:rPr>
      </w:pPr>
      <w:r>
        <w:rPr>
          <w:b/>
          <w:sz w:val="28"/>
          <w:u w:val="single"/>
        </w:rPr>
        <w:br w:type="page"/>
      </w:r>
    </w:p>
    <w:p w:rsidR="00D63219" w:rsidRPr="004B6933" w:rsidRDefault="00D63219" w:rsidP="00D63219">
      <w:pPr>
        <w:ind w:left="1134"/>
        <w:rPr>
          <w:b/>
          <w:sz w:val="28"/>
          <w:szCs w:val="28"/>
          <w:u w:val="single"/>
        </w:rPr>
      </w:pPr>
      <w:r w:rsidRPr="004B6933">
        <w:rPr>
          <w:b/>
          <w:sz w:val="28"/>
          <w:szCs w:val="28"/>
        </w:rPr>
        <w:lastRenderedPageBreak/>
        <w:t>Supplementary Table S</w:t>
      </w:r>
      <w:r w:rsidR="00B12AAD">
        <w:rPr>
          <w:b/>
          <w:sz w:val="28"/>
          <w:szCs w:val="28"/>
        </w:rPr>
        <w:t>4</w:t>
      </w:r>
      <w:r w:rsidRPr="004B6933">
        <w:rPr>
          <w:b/>
          <w:sz w:val="28"/>
          <w:szCs w:val="28"/>
        </w:rPr>
        <w:t>: Comparison of Hi-</w:t>
      </w:r>
      <w:proofErr w:type="spellStart"/>
      <w:r w:rsidRPr="004B6933">
        <w:rPr>
          <w:b/>
          <w:sz w:val="28"/>
          <w:szCs w:val="28"/>
        </w:rPr>
        <w:t>Seq</w:t>
      </w:r>
      <w:proofErr w:type="spellEnd"/>
      <w:r w:rsidRPr="004B6933">
        <w:rPr>
          <w:b/>
          <w:sz w:val="28"/>
          <w:szCs w:val="28"/>
        </w:rPr>
        <w:t xml:space="preserve"> and </w:t>
      </w:r>
      <w:proofErr w:type="spellStart"/>
      <w:r w:rsidRPr="004B6933">
        <w:rPr>
          <w:b/>
          <w:sz w:val="28"/>
          <w:szCs w:val="28"/>
        </w:rPr>
        <w:t>Mi-Seq</w:t>
      </w:r>
      <w:proofErr w:type="spellEnd"/>
      <w:r w:rsidRPr="004B6933">
        <w:rPr>
          <w:b/>
          <w:sz w:val="28"/>
          <w:szCs w:val="28"/>
        </w:rPr>
        <w:t xml:space="preserve"> data for the selected loci</w:t>
      </w:r>
    </w:p>
    <w:p w:rsidR="005B2070" w:rsidRDefault="00D63219" w:rsidP="003842E5">
      <w:pPr>
        <w:jc w:val="center"/>
        <w:rPr>
          <w:b/>
          <w:sz w:val="28"/>
          <w:u w:val="single"/>
        </w:rPr>
      </w:pPr>
      <w:r w:rsidRPr="005B2070">
        <w:rPr>
          <w:noProof/>
          <w:sz w:val="28"/>
          <w:lang w:val="en-IN" w:eastAsia="en-IN"/>
        </w:rPr>
        <w:drawing>
          <wp:inline distT="0" distB="0" distL="0" distR="0">
            <wp:extent cx="6876473" cy="4638675"/>
            <wp:effectExtent l="0" t="0" r="0" b="0"/>
            <wp:docPr id="11" name="Picture 11" descr="G:\work\NAR_paper\figures\Supplementary Tabl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work\NAR_paper\figures\Supplementary Table 3.tif"/>
                    <pic:cNvPicPr>
                      <a:picLocks noChangeAspect="1" noChangeArrowheads="1"/>
                    </pic:cNvPicPr>
                  </pic:nvPicPr>
                  <pic:blipFill>
                    <a:blip r:embed="rId7" cstate="print"/>
                    <a:srcRect/>
                    <a:stretch>
                      <a:fillRect/>
                    </a:stretch>
                  </pic:blipFill>
                  <pic:spPr bwMode="auto">
                    <a:xfrm>
                      <a:off x="0" y="0"/>
                      <a:ext cx="6878892" cy="4640307"/>
                    </a:xfrm>
                    <a:prstGeom prst="rect">
                      <a:avLst/>
                    </a:prstGeom>
                    <a:noFill/>
                    <a:ln w="9525">
                      <a:noFill/>
                      <a:miter lim="800000"/>
                      <a:headEnd/>
                      <a:tailEnd/>
                    </a:ln>
                  </pic:spPr>
                </pic:pic>
              </a:graphicData>
            </a:graphic>
          </wp:inline>
        </w:drawing>
      </w:r>
    </w:p>
    <w:p w:rsidR="00444A8B" w:rsidRDefault="00444A8B" w:rsidP="00444A8B">
      <w:pPr>
        <w:ind w:left="1134"/>
        <w:rPr>
          <w:sz w:val="24"/>
          <w:szCs w:val="24"/>
        </w:rPr>
      </w:pPr>
      <w:r w:rsidRPr="00444A8B">
        <w:rPr>
          <w:sz w:val="24"/>
          <w:szCs w:val="24"/>
        </w:rPr>
        <w:t>The rows marked in red indicate the validated loci</w:t>
      </w:r>
    </w:p>
    <w:p w:rsidR="006072BA" w:rsidRDefault="006072BA" w:rsidP="00444A8B">
      <w:pPr>
        <w:ind w:left="1134"/>
        <w:rPr>
          <w:sz w:val="24"/>
          <w:szCs w:val="24"/>
        </w:rPr>
      </w:pPr>
    </w:p>
    <w:p w:rsidR="003842E5" w:rsidRDefault="003842E5" w:rsidP="003842E5">
      <w:pPr>
        <w:jc w:val="center"/>
        <w:rPr>
          <w:b/>
          <w:sz w:val="28"/>
          <w:u w:val="single"/>
        </w:rPr>
      </w:pPr>
      <w:r w:rsidRPr="003842E5">
        <w:rPr>
          <w:b/>
          <w:noProof/>
          <w:sz w:val="28"/>
          <w:lang w:val="en-IN" w:eastAsia="en-IN"/>
        </w:rPr>
        <w:lastRenderedPageBreak/>
        <w:drawing>
          <wp:inline distT="0" distB="0" distL="0" distR="0">
            <wp:extent cx="5819775" cy="5352809"/>
            <wp:effectExtent l="19050" t="0" r="0" b="0"/>
            <wp:docPr id="1" name="Picture 1" descr="G:\work\NAR_paper\figures\Supplementary 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ork\NAR_paper\figures\Supplementary Figure 1.tif"/>
                    <pic:cNvPicPr>
                      <a:picLocks noChangeAspect="1" noChangeArrowheads="1"/>
                    </pic:cNvPicPr>
                  </pic:nvPicPr>
                  <pic:blipFill>
                    <a:blip r:embed="rId8" cstate="print"/>
                    <a:srcRect/>
                    <a:stretch>
                      <a:fillRect/>
                    </a:stretch>
                  </pic:blipFill>
                  <pic:spPr bwMode="auto">
                    <a:xfrm>
                      <a:off x="0" y="0"/>
                      <a:ext cx="5819775" cy="5352809"/>
                    </a:xfrm>
                    <a:prstGeom prst="rect">
                      <a:avLst/>
                    </a:prstGeom>
                    <a:noFill/>
                    <a:ln w="9525">
                      <a:noFill/>
                      <a:miter lim="800000"/>
                      <a:headEnd/>
                      <a:tailEnd/>
                    </a:ln>
                  </pic:spPr>
                </pic:pic>
              </a:graphicData>
            </a:graphic>
          </wp:inline>
        </w:drawing>
      </w:r>
    </w:p>
    <w:p w:rsidR="00183A5E" w:rsidRDefault="00183A5E" w:rsidP="00482AD7">
      <w:pPr>
        <w:jc w:val="center"/>
        <w:rPr>
          <w:b/>
          <w:sz w:val="24"/>
          <w:u w:val="single"/>
        </w:rPr>
      </w:pPr>
      <w:r>
        <w:rPr>
          <w:b/>
          <w:sz w:val="24"/>
        </w:rPr>
        <w:t>Supplementary Figure S1:</w:t>
      </w:r>
      <w:r w:rsidR="00482AD7" w:rsidRPr="00174DBA">
        <w:rPr>
          <w:b/>
          <w:sz w:val="24"/>
        </w:rPr>
        <w:t xml:space="preserve"> </w:t>
      </w:r>
      <w:r w:rsidR="00482AD7" w:rsidRPr="00174DBA">
        <w:rPr>
          <w:bCs/>
          <w:sz w:val="24"/>
        </w:rPr>
        <w:t>Overall pipeline followed for data analysis</w:t>
      </w:r>
      <w:r w:rsidR="00482AD7" w:rsidRPr="00174DBA">
        <w:rPr>
          <w:b/>
          <w:sz w:val="24"/>
          <w:u w:val="single"/>
        </w:rPr>
        <w:t xml:space="preserve"> </w:t>
      </w:r>
    </w:p>
    <w:p w:rsidR="003842E5" w:rsidRDefault="003842E5" w:rsidP="00482AD7">
      <w:pPr>
        <w:jc w:val="center"/>
        <w:rPr>
          <w:b/>
          <w:sz w:val="28"/>
          <w:u w:val="single"/>
        </w:rPr>
      </w:pPr>
      <w:r>
        <w:rPr>
          <w:b/>
          <w:sz w:val="28"/>
          <w:u w:val="single"/>
        </w:rPr>
        <w:br w:type="page"/>
      </w:r>
      <w:r w:rsidRPr="003842E5">
        <w:rPr>
          <w:noProof/>
          <w:sz w:val="28"/>
          <w:lang w:val="en-IN" w:eastAsia="en-IN"/>
        </w:rPr>
        <w:lastRenderedPageBreak/>
        <w:drawing>
          <wp:inline distT="0" distB="0" distL="0" distR="0">
            <wp:extent cx="7096125" cy="4464645"/>
            <wp:effectExtent l="19050" t="0" r="9525" b="0"/>
            <wp:docPr id="2" name="Picture 2" descr="G:\work\NAR_paper\figures\Supplementary 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ork\NAR_paper\figures\Supplementary Figure 2.TIF"/>
                    <pic:cNvPicPr>
                      <a:picLocks noChangeAspect="1" noChangeArrowheads="1"/>
                    </pic:cNvPicPr>
                  </pic:nvPicPr>
                  <pic:blipFill>
                    <a:blip r:embed="rId9" cstate="print"/>
                    <a:srcRect/>
                    <a:stretch>
                      <a:fillRect/>
                    </a:stretch>
                  </pic:blipFill>
                  <pic:spPr bwMode="auto">
                    <a:xfrm>
                      <a:off x="0" y="0"/>
                      <a:ext cx="7096125" cy="4464645"/>
                    </a:xfrm>
                    <a:prstGeom prst="rect">
                      <a:avLst/>
                    </a:prstGeom>
                    <a:noFill/>
                    <a:ln w="9525">
                      <a:noFill/>
                      <a:miter lim="800000"/>
                      <a:headEnd/>
                      <a:tailEnd/>
                    </a:ln>
                  </pic:spPr>
                </pic:pic>
              </a:graphicData>
            </a:graphic>
          </wp:inline>
        </w:drawing>
      </w:r>
    </w:p>
    <w:p w:rsidR="003842E5" w:rsidRPr="00174DBA" w:rsidRDefault="00183A5E">
      <w:pPr>
        <w:rPr>
          <w:sz w:val="24"/>
        </w:rPr>
      </w:pPr>
      <w:r>
        <w:rPr>
          <w:b/>
          <w:sz w:val="24"/>
        </w:rPr>
        <w:t>Supplementary Figure S2:</w:t>
      </w:r>
      <w:r w:rsidR="00482AD7" w:rsidRPr="00174DBA">
        <w:rPr>
          <w:b/>
          <w:sz w:val="24"/>
        </w:rPr>
        <w:t xml:space="preserve"> </w:t>
      </w:r>
      <w:r w:rsidR="00482AD7" w:rsidRPr="00174DBA">
        <w:rPr>
          <w:sz w:val="24"/>
          <w:lang w:val="en-GB"/>
        </w:rPr>
        <w:t>Average read depth of all the samples: Blue bars represent average read depth for all the brain samples and red bars represent the same for blood-saliva samples.</w:t>
      </w:r>
    </w:p>
    <w:p w:rsidR="003842E5" w:rsidRPr="003842E5" w:rsidRDefault="003842E5" w:rsidP="003842E5">
      <w:pPr>
        <w:jc w:val="center"/>
        <w:rPr>
          <w:sz w:val="28"/>
        </w:rPr>
      </w:pPr>
      <w:r w:rsidRPr="003842E5">
        <w:rPr>
          <w:noProof/>
          <w:sz w:val="28"/>
          <w:lang w:val="en-IN" w:eastAsia="en-IN"/>
        </w:rPr>
        <w:lastRenderedPageBreak/>
        <w:drawing>
          <wp:inline distT="0" distB="0" distL="0" distR="0">
            <wp:extent cx="5505450" cy="3245238"/>
            <wp:effectExtent l="0" t="0" r="0" b="0"/>
            <wp:docPr id="3" name="Picture 3" descr="G:\work\NAR_paper\figures\Supplementary 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work\NAR_paper\figures\Supplementary Figure 3.tif"/>
                    <pic:cNvPicPr>
                      <a:picLocks noChangeAspect="1" noChangeArrowheads="1"/>
                    </pic:cNvPicPr>
                  </pic:nvPicPr>
                  <pic:blipFill>
                    <a:blip r:embed="rId10" cstate="print"/>
                    <a:srcRect/>
                    <a:stretch>
                      <a:fillRect/>
                    </a:stretch>
                  </pic:blipFill>
                  <pic:spPr bwMode="auto">
                    <a:xfrm>
                      <a:off x="0" y="0"/>
                      <a:ext cx="5505450" cy="3245238"/>
                    </a:xfrm>
                    <a:prstGeom prst="rect">
                      <a:avLst/>
                    </a:prstGeom>
                    <a:noFill/>
                    <a:ln w="9525">
                      <a:noFill/>
                      <a:miter lim="800000"/>
                      <a:headEnd/>
                      <a:tailEnd/>
                    </a:ln>
                  </pic:spPr>
                </pic:pic>
              </a:graphicData>
            </a:graphic>
          </wp:inline>
        </w:drawing>
      </w:r>
    </w:p>
    <w:p w:rsidR="003842E5" w:rsidRPr="00174DBA" w:rsidRDefault="00183A5E">
      <w:pPr>
        <w:rPr>
          <w:sz w:val="24"/>
        </w:rPr>
      </w:pPr>
      <w:r>
        <w:rPr>
          <w:b/>
          <w:sz w:val="24"/>
        </w:rPr>
        <w:t>Supplementary Figure S3:</w:t>
      </w:r>
      <w:r w:rsidR="00482AD7" w:rsidRPr="00174DBA">
        <w:rPr>
          <w:b/>
          <w:sz w:val="24"/>
        </w:rPr>
        <w:t xml:space="preserve"> Number of germline variations per sample pair: </w:t>
      </w:r>
      <w:r w:rsidR="00482AD7" w:rsidRPr="00174DBA">
        <w:rPr>
          <w:sz w:val="24"/>
        </w:rPr>
        <w:t>Variations with same genotype in both tissues from same sample are termed as germline variations, hence one bar for each sample pair. Blue bars represent brain samples and red bars represent blood saliva samples</w:t>
      </w:r>
    </w:p>
    <w:p w:rsidR="003842E5" w:rsidRPr="003842E5" w:rsidRDefault="003842E5" w:rsidP="003842E5">
      <w:pPr>
        <w:jc w:val="center"/>
        <w:rPr>
          <w:sz w:val="28"/>
        </w:rPr>
      </w:pPr>
      <w:r w:rsidRPr="003842E5">
        <w:rPr>
          <w:noProof/>
          <w:sz w:val="28"/>
          <w:lang w:val="en-IN" w:eastAsia="en-IN"/>
        </w:rPr>
        <w:lastRenderedPageBreak/>
        <w:drawing>
          <wp:inline distT="0" distB="0" distL="0" distR="0">
            <wp:extent cx="5553075" cy="4586314"/>
            <wp:effectExtent l="0" t="0" r="0" b="0"/>
            <wp:docPr id="4" name="Picture 4" descr="G:\work\NAR_paper\figures\Supplementary 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work\NAR_paper\figures\Supplementary Figure 4.tif"/>
                    <pic:cNvPicPr>
                      <a:picLocks noChangeAspect="1" noChangeArrowheads="1"/>
                    </pic:cNvPicPr>
                  </pic:nvPicPr>
                  <pic:blipFill>
                    <a:blip r:embed="rId11" cstate="print"/>
                    <a:srcRect/>
                    <a:stretch>
                      <a:fillRect/>
                    </a:stretch>
                  </pic:blipFill>
                  <pic:spPr bwMode="auto">
                    <a:xfrm>
                      <a:off x="0" y="0"/>
                      <a:ext cx="5553075" cy="4586314"/>
                    </a:xfrm>
                    <a:prstGeom prst="rect">
                      <a:avLst/>
                    </a:prstGeom>
                    <a:noFill/>
                    <a:ln w="9525">
                      <a:noFill/>
                      <a:miter lim="800000"/>
                      <a:headEnd/>
                      <a:tailEnd/>
                    </a:ln>
                  </pic:spPr>
                </pic:pic>
              </a:graphicData>
            </a:graphic>
          </wp:inline>
        </w:drawing>
      </w:r>
    </w:p>
    <w:p w:rsidR="00482AD7" w:rsidRPr="00174DBA" w:rsidRDefault="00482AD7" w:rsidP="00482AD7">
      <w:pPr>
        <w:rPr>
          <w:sz w:val="24"/>
        </w:rPr>
      </w:pPr>
      <w:r w:rsidRPr="00174DBA">
        <w:rPr>
          <w:b/>
          <w:sz w:val="24"/>
        </w:rPr>
        <w:t xml:space="preserve">Supplementary Figure </w:t>
      </w:r>
      <w:r w:rsidR="00183A5E">
        <w:rPr>
          <w:b/>
          <w:sz w:val="24"/>
        </w:rPr>
        <w:t>S</w:t>
      </w:r>
      <w:r w:rsidRPr="00174DBA">
        <w:rPr>
          <w:b/>
          <w:sz w:val="24"/>
        </w:rPr>
        <w:t>4</w:t>
      </w:r>
      <w:r w:rsidR="00183A5E">
        <w:rPr>
          <w:b/>
          <w:sz w:val="24"/>
        </w:rPr>
        <w:t>:</w:t>
      </w:r>
      <w:r w:rsidRPr="00174DBA">
        <w:rPr>
          <w:sz w:val="24"/>
        </w:rPr>
        <w:t xml:space="preserve"> Distribution of somatic variations (A) and germline variations (B) across different genomic regions (others: Downstream, upstream, intergenic, splicing, </w:t>
      </w:r>
      <w:proofErr w:type="spellStart"/>
      <w:r w:rsidRPr="00174DBA">
        <w:rPr>
          <w:sz w:val="24"/>
        </w:rPr>
        <w:t>exonic</w:t>
      </w:r>
      <w:proofErr w:type="spellEnd"/>
      <w:r w:rsidRPr="00174DBA">
        <w:rPr>
          <w:sz w:val="24"/>
        </w:rPr>
        <w:t xml:space="preserve">, </w:t>
      </w:r>
      <w:proofErr w:type="spellStart"/>
      <w:r w:rsidRPr="00174DBA">
        <w:rPr>
          <w:sz w:val="24"/>
        </w:rPr>
        <w:t>intronic</w:t>
      </w:r>
      <w:proofErr w:type="spellEnd"/>
      <w:r w:rsidRPr="00174DBA">
        <w:rPr>
          <w:sz w:val="24"/>
        </w:rPr>
        <w:t>, UTR’s of non- coding RNAs)</w:t>
      </w:r>
    </w:p>
    <w:p w:rsidR="003842E5" w:rsidRDefault="003842E5" w:rsidP="003842E5">
      <w:pPr>
        <w:jc w:val="center"/>
        <w:rPr>
          <w:b/>
          <w:sz w:val="28"/>
          <w:u w:val="single"/>
        </w:rPr>
      </w:pPr>
      <w:r>
        <w:rPr>
          <w:b/>
          <w:sz w:val="28"/>
          <w:u w:val="single"/>
        </w:rPr>
        <w:br w:type="page"/>
      </w:r>
      <w:r w:rsidRPr="003842E5">
        <w:rPr>
          <w:noProof/>
          <w:sz w:val="28"/>
          <w:lang w:val="en-IN" w:eastAsia="en-IN"/>
        </w:rPr>
        <w:lastRenderedPageBreak/>
        <w:drawing>
          <wp:inline distT="0" distB="0" distL="0" distR="0">
            <wp:extent cx="4856071" cy="4657725"/>
            <wp:effectExtent l="0" t="0" r="1679" b="0"/>
            <wp:docPr id="5" name="Picture 5" descr="G:\work\NAR_paper\figures\Supplementary 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work\NAR_paper\figures\Supplementary Figure 5.tif"/>
                    <pic:cNvPicPr>
                      <a:picLocks noChangeAspect="1" noChangeArrowheads="1"/>
                    </pic:cNvPicPr>
                  </pic:nvPicPr>
                  <pic:blipFill>
                    <a:blip r:embed="rId12" cstate="print"/>
                    <a:srcRect/>
                    <a:stretch>
                      <a:fillRect/>
                    </a:stretch>
                  </pic:blipFill>
                  <pic:spPr bwMode="auto">
                    <a:xfrm>
                      <a:off x="0" y="0"/>
                      <a:ext cx="4856071" cy="4657725"/>
                    </a:xfrm>
                    <a:prstGeom prst="rect">
                      <a:avLst/>
                    </a:prstGeom>
                    <a:noFill/>
                    <a:ln w="9525">
                      <a:noFill/>
                      <a:miter lim="800000"/>
                      <a:headEnd/>
                      <a:tailEnd/>
                    </a:ln>
                  </pic:spPr>
                </pic:pic>
              </a:graphicData>
            </a:graphic>
          </wp:inline>
        </w:drawing>
      </w:r>
    </w:p>
    <w:p w:rsidR="00482AD7" w:rsidRPr="00174DBA" w:rsidRDefault="00482AD7" w:rsidP="00482AD7">
      <w:pPr>
        <w:rPr>
          <w:bCs/>
          <w:sz w:val="24"/>
        </w:rPr>
      </w:pPr>
      <w:r w:rsidRPr="00174DBA">
        <w:rPr>
          <w:b/>
          <w:sz w:val="24"/>
        </w:rPr>
        <w:t xml:space="preserve">Supplementary Figure </w:t>
      </w:r>
      <w:r w:rsidR="00183A5E">
        <w:rPr>
          <w:b/>
          <w:sz w:val="24"/>
        </w:rPr>
        <w:t>S</w:t>
      </w:r>
      <w:r w:rsidRPr="00174DBA">
        <w:rPr>
          <w:b/>
          <w:sz w:val="24"/>
        </w:rPr>
        <w:t>5</w:t>
      </w:r>
      <w:r w:rsidR="00183A5E">
        <w:rPr>
          <w:sz w:val="24"/>
        </w:rPr>
        <w:t>:</w:t>
      </w:r>
      <w:r w:rsidRPr="00174DBA">
        <w:rPr>
          <w:sz w:val="24"/>
        </w:rPr>
        <w:t xml:space="preserve"> </w:t>
      </w:r>
      <w:r w:rsidRPr="00174DBA">
        <w:rPr>
          <w:bCs/>
          <w:sz w:val="24"/>
        </w:rPr>
        <w:t>Distribution of synonymous and non-synonymous variations in all blood-saliva samples A) for somatic variations and B) for germline variations</w:t>
      </w:r>
    </w:p>
    <w:p w:rsidR="005B2070" w:rsidRPr="00174DBA" w:rsidRDefault="005B2070" w:rsidP="00482AD7">
      <w:pPr>
        <w:rPr>
          <w:sz w:val="24"/>
        </w:rPr>
      </w:pPr>
    </w:p>
    <w:p w:rsidR="003842E5" w:rsidRDefault="003842E5" w:rsidP="003842E5">
      <w:pPr>
        <w:jc w:val="center"/>
        <w:rPr>
          <w:b/>
          <w:sz w:val="28"/>
          <w:u w:val="single"/>
        </w:rPr>
      </w:pPr>
      <w:r w:rsidRPr="003842E5">
        <w:rPr>
          <w:noProof/>
          <w:sz w:val="28"/>
          <w:lang w:val="en-IN" w:eastAsia="en-IN"/>
        </w:rPr>
        <w:lastRenderedPageBreak/>
        <w:drawing>
          <wp:inline distT="0" distB="0" distL="0" distR="0">
            <wp:extent cx="6334125" cy="4497731"/>
            <wp:effectExtent l="0" t="0" r="0" b="0"/>
            <wp:docPr id="6" name="Picture 6" descr="G:\work\NAR_paper\figures\Supplementary 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work\NAR_paper\figures\Supplementary Figure 6.tif"/>
                    <pic:cNvPicPr>
                      <a:picLocks noChangeAspect="1" noChangeArrowheads="1"/>
                    </pic:cNvPicPr>
                  </pic:nvPicPr>
                  <pic:blipFill>
                    <a:blip r:embed="rId13" cstate="print"/>
                    <a:srcRect/>
                    <a:stretch>
                      <a:fillRect/>
                    </a:stretch>
                  </pic:blipFill>
                  <pic:spPr bwMode="auto">
                    <a:xfrm>
                      <a:off x="0" y="0"/>
                      <a:ext cx="6334125" cy="4497731"/>
                    </a:xfrm>
                    <a:prstGeom prst="rect">
                      <a:avLst/>
                    </a:prstGeom>
                    <a:noFill/>
                    <a:ln w="9525">
                      <a:noFill/>
                      <a:miter lim="800000"/>
                      <a:headEnd/>
                      <a:tailEnd/>
                    </a:ln>
                  </pic:spPr>
                </pic:pic>
              </a:graphicData>
            </a:graphic>
          </wp:inline>
        </w:drawing>
      </w:r>
    </w:p>
    <w:p w:rsidR="005B2070" w:rsidRDefault="005B2070" w:rsidP="003842E5">
      <w:pPr>
        <w:jc w:val="center"/>
        <w:rPr>
          <w:b/>
          <w:sz w:val="28"/>
          <w:u w:val="single"/>
        </w:rPr>
      </w:pPr>
    </w:p>
    <w:p w:rsidR="00482AD7" w:rsidRPr="00174DBA" w:rsidRDefault="00482AD7" w:rsidP="00482AD7">
      <w:pPr>
        <w:rPr>
          <w:sz w:val="24"/>
          <w:lang w:val="en-GB"/>
        </w:rPr>
      </w:pPr>
      <w:r w:rsidRPr="00174DBA">
        <w:rPr>
          <w:b/>
          <w:sz w:val="24"/>
        </w:rPr>
        <w:t xml:space="preserve">Supplementary Figure </w:t>
      </w:r>
      <w:r w:rsidR="00183A5E">
        <w:rPr>
          <w:b/>
          <w:sz w:val="24"/>
        </w:rPr>
        <w:t>S</w:t>
      </w:r>
      <w:r w:rsidRPr="00174DBA">
        <w:rPr>
          <w:b/>
          <w:sz w:val="24"/>
        </w:rPr>
        <w:t>6</w:t>
      </w:r>
      <w:r w:rsidR="00183A5E">
        <w:rPr>
          <w:sz w:val="24"/>
        </w:rPr>
        <w:t>:</w:t>
      </w:r>
      <w:r w:rsidRPr="00174DBA">
        <w:rPr>
          <w:sz w:val="24"/>
        </w:rPr>
        <w:t xml:space="preserve"> Distribution of amino acid changes in total somatic variations and only G</w:t>
      </w:r>
      <w:proofErr w:type="gramStart"/>
      <w:r w:rsidRPr="00174DBA">
        <w:rPr>
          <w:sz w:val="24"/>
        </w:rPr>
        <w:t>:C</w:t>
      </w:r>
      <w:proofErr w:type="gramEnd"/>
      <w:r w:rsidRPr="00174DBA">
        <w:rPr>
          <w:sz w:val="24"/>
        </w:rPr>
        <w:t>&gt;T:A somatic variations.</w:t>
      </w:r>
    </w:p>
    <w:p w:rsidR="003842E5" w:rsidRDefault="003842E5" w:rsidP="00482AD7">
      <w:pPr>
        <w:jc w:val="center"/>
        <w:rPr>
          <w:b/>
          <w:sz w:val="28"/>
          <w:u w:val="single"/>
        </w:rPr>
      </w:pPr>
      <w:r w:rsidRPr="00482AD7">
        <w:rPr>
          <w:sz w:val="28"/>
        </w:rPr>
        <w:br w:type="page"/>
      </w:r>
      <w:r w:rsidRPr="003842E5">
        <w:rPr>
          <w:noProof/>
          <w:sz w:val="28"/>
          <w:lang w:val="en-IN" w:eastAsia="en-IN"/>
        </w:rPr>
        <w:lastRenderedPageBreak/>
        <w:drawing>
          <wp:inline distT="0" distB="0" distL="0" distR="0">
            <wp:extent cx="5057775" cy="4518474"/>
            <wp:effectExtent l="0" t="0" r="0" b="0"/>
            <wp:docPr id="7" name="Picture 7" descr="G:\work\NAR_paper\figures\Supplementary 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work\NAR_paper\figures\Supplementary Figure 7.tif"/>
                    <pic:cNvPicPr>
                      <a:picLocks noChangeAspect="1" noChangeArrowheads="1"/>
                    </pic:cNvPicPr>
                  </pic:nvPicPr>
                  <pic:blipFill>
                    <a:blip r:embed="rId14" cstate="print"/>
                    <a:srcRect/>
                    <a:stretch>
                      <a:fillRect/>
                    </a:stretch>
                  </pic:blipFill>
                  <pic:spPr bwMode="auto">
                    <a:xfrm>
                      <a:off x="0" y="0"/>
                      <a:ext cx="5065468" cy="4525347"/>
                    </a:xfrm>
                    <a:prstGeom prst="rect">
                      <a:avLst/>
                    </a:prstGeom>
                    <a:noFill/>
                    <a:ln w="9525">
                      <a:noFill/>
                      <a:miter lim="800000"/>
                      <a:headEnd/>
                      <a:tailEnd/>
                    </a:ln>
                  </pic:spPr>
                </pic:pic>
              </a:graphicData>
            </a:graphic>
          </wp:inline>
        </w:drawing>
      </w:r>
    </w:p>
    <w:p w:rsidR="005B2070" w:rsidRDefault="005B2070" w:rsidP="003842E5">
      <w:pPr>
        <w:jc w:val="center"/>
        <w:rPr>
          <w:b/>
          <w:sz w:val="28"/>
          <w:u w:val="single"/>
        </w:rPr>
      </w:pPr>
    </w:p>
    <w:p w:rsidR="00482AD7" w:rsidRPr="00174DBA" w:rsidRDefault="00482AD7" w:rsidP="00444A8B">
      <w:pPr>
        <w:jc w:val="center"/>
        <w:rPr>
          <w:sz w:val="24"/>
        </w:rPr>
      </w:pPr>
      <w:r w:rsidRPr="00174DBA">
        <w:rPr>
          <w:b/>
          <w:sz w:val="24"/>
        </w:rPr>
        <w:t xml:space="preserve">Supplementary Figure </w:t>
      </w:r>
      <w:r w:rsidR="00183A5E">
        <w:rPr>
          <w:b/>
          <w:sz w:val="24"/>
        </w:rPr>
        <w:t>S</w:t>
      </w:r>
      <w:r w:rsidRPr="00174DBA">
        <w:rPr>
          <w:b/>
          <w:sz w:val="24"/>
        </w:rPr>
        <w:t>7</w:t>
      </w:r>
      <w:r w:rsidR="00183A5E">
        <w:rPr>
          <w:b/>
          <w:sz w:val="24"/>
        </w:rPr>
        <w:t>:</w:t>
      </w:r>
      <w:r w:rsidRPr="00174DBA">
        <w:rPr>
          <w:sz w:val="24"/>
        </w:rPr>
        <w:t xml:space="preserve"> Base change distribution in somatic (A) and germline variations (B) of blood-saliva samples</w:t>
      </w:r>
    </w:p>
    <w:p w:rsidR="003842E5" w:rsidRDefault="003842E5" w:rsidP="00482AD7">
      <w:pPr>
        <w:jc w:val="center"/>
        <w:rPr>
          <w:b/>
          <w:sz w:val="28"/>
          <w:u w:val="single"/>
        </w:rPr>
      </w:pPr>
      <w:r w:rsidRPr="00482AD7">
        <w:rPr>
          <w:sz w:val="28"/>
        </w:rPr>
        <w:br w:type="page"/>
      </w:r>
      <w:r w:rsidRPr="003842E5">
        <w:rPr>
          <w:noProof/>
          <w:sz w:val="28"/>
          <w:lang w:val="en-IN" w:eastAsia="en-IN"/>
        </w:rPr>
        <w:lastRenderedPageBreak/>
        <w:drawing>
          <wp:inline distT="0" distB="0" distL="0" distR="0">
            <wp:extent cx="5391150" cy="4991294"/>
            <wp:effectExtent l="0" t="0" r="0" b="0"/>
            <wp:docPr id="8" name="Picture 8" descr="G:\work\NAR_paper\figures\Supplementary 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work\NAR_paper\figures\Supplementary Figure 8.tif"/>
                    <pic:cNvPicPr>
                      <a:picLocks noChangeAspect="1" noChangeArrowheads="1"/>
                    </pic:cNvPicPr>
                  </pic:nvPicPr>
                  <pic:blipFill>
                    <a:blip r:embed="rId15" cstate="print"/>
                    <a:srcRect/>
                    <a:stretch>
                      <a:fillRect/>
                    </a:stretch>
                  </pic:blipFill>
                  <pic:spPr bwMode="auto">
                    <a:xfrm>
                      <a:off x="0" y="0"/>
                      <a:ext cx="5402497" cy="5001799"/>
                    </a:xfrm>
                    <a:prstGeom prst="rect">
                      <a:avLst/>
                    </a:prstGeom>
                    <a:noFill/>
                    <a:ln w="9525">
                      <a:noFill/>
                      <a:miter lim="800000"/>
                      <a:headEnd/>
                      <a:tailEnd/>
                    </a:ln>
                  </pic:spPr>
                </pic:pic>
              </a:graphicData>
            </a:graphic>
          </wp:inline>
        </w:drawing>
      </w:r>
    </w:p>
    <w:p w:rsidR="00482AD7" w:rsidRPr="00EF3A33" w:rsidRDefault="00482AD7" w:rsidP="00482AD7">
      <w:pPr>
        <w:spacing w:line="360" w:lineRule="auto"/>
        <w:jc w:val="both"/>
        <w:rPr>
          <w:rFonts w:eastAsia="Times New Roman" w:cstheme="minorHAnsi"/>
          <w:color w:val="000000"/>
          <w:sz w:val="24"/>
          <w:szCs w:val="24"/>
        </w:rPr>
      </w:pPr>
      <w:r w:rsidRPr="00EF3A33">
        <w:rPr>
          <w:rFonts w:eastAsia="Times New Roman" w:cstheme="minorHAnsi"/>
          <w:b/>
          <w:color w:val="000000"/>
          <w:sz w:val="24"/>
          <w:szCs w:val="24"/>
        </w:rPr>
        <w:t xml:space="preserve">Supplementary Figure </w:t>
      </w:r>
      <w:r w:rsidR="00183A5E">
        <w:rPr>
          <w:rFonts w:eastAsia="Times New Roman" w:cstheme="minorHAnsi"/>
          <w:b/>
          <w:color w:val="000000"/>
          <w:sz w:val="24"/>
          <w:szCs w:val="24"/>
        </w:rPr>
        <w:t>S8:</w:t>
      </w:r>
      <w:r>
        <w:rPr>
          <w:rFonts w:eastAsia="Times New Roman" w:cstheme="minorHAnsi"/>
          <w:b/>
          <w:color w:val="000000"/>
          <w:sz w:val="24"/>
          <w:szCs w:val="24"/>
        </w:rPr>
        <w:t xml:space="preserve"> </w:t>
      </w:r>
      <w:r w:rsidRPr="00EF3A33">
        <w:rPr>
          <w:rFonts w:eastAsia="Times New Roman" w:cstheme="minorHAnsi"/>
          <w:color w:val="000000"/>
          <w:sz w:val="24"/>
          <w:szCs w:val="24"/>
        </w:rPr>
        <w:t>Distribution of genotypes for variations A) for somatic variations (excluding G</w:t>
      </w:r>
      <w:proofErr w:type="gramStart"/>
      <w:r w:rsidRPr="00EF3A33">
        <w:rPr>
          <w:rFonts w:eastAsia="Times New Roman" w:cstheme="minorHAnsi"/>
          <w:color w:val="000000"/>
          <w:sz w:val="24"/>
          <w:szCs w:val="24"/>
        </w:rPr>
        <w:t>:C</w:t>
      </w:r>
      <w:proofErr w:type="gramEnd"/>
      <w:r w:rsidRPr="00EF3A33">
        <w:rPr>
          <w:rFonts w:eastAsia="Times New Roman" w:cstheme="minorHAnsi"/>
          <w:color w:val="000000"/>
          <w:sz w:val="24"/>
          <w:szCs w:val="24"/>
        </w:rPr>
        <w:t>&gt;T:A changes) in brain B) for all classes of germline variations in brain samples C) somatic variation in blood-saliva samples</w:t>
      </w:r>
    </w:p>
    <w:p w:rsidR="003842E5" w:rsidRDefault="003842E5">
      <w:pPr>
        <w:rPr>
          <w:b/>
          <w:sz w:val="28"/>
          <w:u w:val="single"/>
        </w:rPr>
      </w:pPr>
    </w:p>
    <w:p w:rsidR="003842E5" w:rsidRDefault="003842E5" w:rsidP="003842E5">
      <w:pPr>
        <w:jc w:val="center"/>
        <w:rPr>
          <w:b/>
          <w:sz w:val="28"/>
          <w:u w:val="single"/>
        </w:rPr>
      </w:pPr>
      <w:r w:rsidRPr="003842E5">
        <w:rPr>
          <w:noProof/>
          <w:sz w:val="28"/>
          <w:lang w:val="en-IN" w:eastAsia="en-IN"/>
        </w:rPr>
        <w:drawing>
          <wp:inline distT="0" distB="0" distL="0" distR="0">
            <wp:extent cx="5724525" cy="3100784"/>
            <wp:effectExtent l="0" t="0" r="9525" b="0"/>
            <wp:docPr id="9" name="Picture 9" descr="G:\work\NAR_paper\figures\Supplementary Figure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work\NAR_paper\figures\Supplementary Figure 9.tif"/>
                    <pic:cNvPicPr>
                      <a:picLocks noChangeAspect="1" noChangeArrowheads="1"/>
                    </pic:cNvPicPr>
                  </pic:nvPicPr>
                  <pic:blipFill>
                    <a:blip r:embed="rId16" cstate="print"/>
                    <a:srcRect/>
                    <a:stretch>
                      <a:fillRect/>
                    </a:stretch>
                  </pic:blipFill>
                  <pic:spPr bwMode="auto">
                    <a:xfrm>
                      <a:off x="0" y="0"/>
                      <a:ext cx="5724525" cy="3100784"/>
                    </a:xfrm>
                    <a:prstGeom prst="rect">
                      <a:avLst/>
                    </a:prstGeom>
                    <a:noFill/>
                    <a:ln w="9525">
                      <a:noFill/>
                      <a:miter lim="800000"/>
                      <a:headEnd/>
                      <a:tailEnd/>
                    </a:ln>
                  </pic:spPr>
                </pic:pic>
              </a:graphicData>
            </a:graphic>
          </wp:inline>
        </w:drawing>
      </w:r>
    </w:p>
    <w:p w:rsidR="00186F53" w:rsidRPr="00EF3A33" w:rsidRDefault="00186F53" w:rsidP="00186F53">
      <w:pPr>
        <w:spacing w:line="360" w:lineRule="auto"/>
        <w:jc w:val="both"/>
        <w:rPr>
          <w:rFonts w:eastAsia="Times New Roman" w:cstheme="minorHAnsi"/>
          <w:color w:val="000000"/>
          <w:sz w:val="24"/>
          <w:szCs w:val="24"/>
        </w:rPr>
      </w:pPr>
      <w:r w:rsidRPr="00EF3A33">
        <w:rPr>
          <w:rFonts w:eastAsia="Times New Roman" w:cstheme="minorHAnsi"/>
          <w:b/>
          <w:color w:val="000000"/>
          <w:sz w:val="24"/>
          <w:szCs w:val="24"/>
        </w:rPr>
        <w:t xml:space="preserve">Supplementary Figure </w:t>
      </w:r>
      <w:r w:rsidR="00183A5E">
        <w:rPr>
          <w:rFonts w:eastAsia="Times New Roman" w:cstheme="minorHAnsi"/>
          <w:b/>
          <w:color w:val="000000"/>
          <w:sz w:val="24"/>
          <w:szCs w:val="24"/>
        </w:rPr>
        <w:t>S9:</w:t>
      </w:r>
      <w:r>
        <w:rPr>
          <w:rFonts w:eastAsia="Times New Roman" w:cstheme="minorHAnsi"/>
          <w:b/>
          <w:color w:val="000000"/>
          <w:sz w:val="24"/>
          <w:szCs w:val="24"/>
        </w:rPr>
        <w:t xml:space="preserve"> </w:t>
      </w:r>
      <w:r w:rsidRPr="00EF3A33">
        <w:rPr>
          <w:rFonts w:eastAsia="Times New Roman" w:cstheme="minorHAnsi"/>
          <w:b/>
          <w:bCs/>
          <w:color w:val="000000"/>
          <w:sz w:val="24"/>
          <w:szCs w:val="24"/>
        </w:rPr>
        <w:t xml:space="preserve">The </w:t>
      </w:r>
      <w:proofErr w:type="spellStart"/>
      <w:r w:rsidRPr="00EF3A33">
        <w:rPr>
          <w:rFonts w:eastAsia="Times New Roman" w:cstheme="minorHAnsi"/>
          <w:b/>
          <w:bCs/>
          <w:color w:val="000000"/>
          <w:sz w:val="24"/>
          <w:szCs w:val="24"/>
        </w:rPr>
        <w:t>neighbouring</w:t>
      </w:r>
      <w:proofErr w:type="spellEnd"/>
      <w:r w:rsidRPr="00EF3A33">
        <w:rPr>
          <w:rFonts w:eastAsia="Times New Roman" w:cstheme="minorHAnsi"/>
          <w:b/>
          <w:bCs/>
          <w:color w:val="000000"/>
          <w:sz w:val="24"/>
          <w:szCs w:val="24"/>
        </w:rPr>
        <w:t xml:space="preserve"> sequence context for G&gt;T </w:t>
      </w:r>
      <w:proofErr w:type="spellStart"/>
      <w:r w:rsidRPr="00EF3A33">
        <w:rPr>
          <w:rFonts w:eastAsia="Times New Roman" w:cstheme="minorHAnsi"/>
          <w:b/>
          <w:bCs/>
          <w:color w:val="000000"/>
          <w:sz w:val="24"/>
          <w:szCs w:val="24"/>
        </w:rPr>
        <w:t>transversions</w:t>
      </w:r>
      <w:proofErr w:type="spellEnd"/>
      <w:r w:rsidRPr="00EF3A33">
        <w:rPr>
          <w:rFonts w:eastAsia="Times New Roman" w:cstheme="minorHAnsi"/>
          <w:bCs/>
          <w:color w:val="000000"/>
          <w:sz w:val="24"/>
          <w:szCs w:val="24"/>
        </w:rPr>
        <w:t xml:space="preserve">: </w:t>
      </w:r>
      <w:r w:rsidRPr="00EF3A33">
        <w:rPr>
          <w:rFonts w:eastAsia="Times New Roman" w:cstheme="minorHAnsi"/>
          <w:iCs/>
          <w:color w:val="000000"/>
          <w:sz w:val="24"/>
          <w:szCs w:val="24"/>
        </w:rPr>
        <w:t>A)</w:t>
      </w:r>
      <w:r w:rsidRPr="00EF3A33">
        <w:rPr>
          <w:rFonts w:eastAsia="Times New Roman" w:cstheme="minorHAnsi"/>
          <w:color w:val="000000"/>
          <w:sz w:val="24"/>
          <w:szCs w:val="24"/>
        </w:rPr>
        <w:t xml:space="preserve"> A total of 124 sequences of 11 nucleotides each were used to generate the frequency plot. For each sequence the ‘G’ in the middle was found to have a somatic </w:t>
      </w:r>
      <w:proofErr w:type="spellStart"/>
      <w:r w:rsidRPr="00EF3A33">
        <w:rPr>
          <w:rFonts w:eastAsia="Times New Roman" w:cstheme="minorHAnsi"/>
          <w:color w:val="000000"/>
          <w:sz w:val="24"/>
          <w:szCs w:val="24"/>
        </w:rPr>
        <w:t>transversion</w:t>
      </w:r>
      <w:proofErr w:type="spellEnd"/>
      <w:r w:rsidRPr="00EF3A33">
        <w:rPr>
          <w:rFonts w:eastAsia="Times New Roman" w:cstheme="minorHAnsi"/>
          <w:color w:val="000000"/>
          <w:sz w:val="24"/>
          <w:szCs w:val="24"/>
        </w:rPr>
        <w:t xml:space="preserve"> (G&gt;T) in our data. The motif shows clear enrichment of ‘A’ immediately 3’ to the ‘G’. </w:t>
      </w:r>
      <w:r w:rsidRPr="00EF3A33">
        <w:rPr>
          <w:rFonts w:eastAsia="Times New Roman" w:cstheme="minorHAnsi"/>
          <w:iCs/>
          <w:color w:val="000000"/>
          <w:sz w:val="24"/>
          <w:szCs w:val="24"/>
        </w:rPr>
        <w:t>B)</w:t>
      </w:r>
      <w:r w:rsidRPr="00EF3A33">
        <w:rPr>
          <w:rFonts w:eastAsia="Times New Roman" w:cstheme="minorHAnsi"/>
          <w:i/>
          <w:iCs/>
          <w:color w:val="000000"/>
          <w:sz w:val="24"/>
          <w:szCs w:val="24"/>
        </w:rPr>
        <w:t xml:space="preserve"> </w:t>
      </w:r>
      <w:r w:rsidRPr="00EF3A33">
        <w:rPr>
          <w:rFonts w:eastAsia="Times New Roman" w:cstheme="minorHAnsi"/>
          <w:color w:val="000000"/>
          <w:sz w:val="24"/>
          <w:szCs w:val="24"/>
        </w:rPr>
        <w:t>From the reference genome sequence (Chromosome 1, hg19) 11 contiguous nucleotides were randomly selected with a ‘G’ in the middle (6</w:t>
      </w:r>
      <w:r w:rsidRPr="00EF3A33">
        <w:rPr>
          <w:rFonts w:eastAsia="Times New Roman" w:cstheme="minorHAnsi"/>
          <w:color w:val="000000"/>
          <w:sz w:val="24"/>
          <w:szCs w:val="24"/>
          <w:vertAlign w:val="superscript"/>
        </w:rPr>
        <w:t>th</w:t>
      </w:r>
      <w:r w:rsidRPr="00EF3A33">
        <w:rPr>
          <w:rFonts w:eastAsia="Times New Roman" w:cstheme="minorHAnsi"/>
          <w:color w:val="000000"/>
          <w:sz w:val="24"/>
          <w:szCs w:val="24"/>
        </w:rPr>
        <w:t xml:space="preserve">) position. A total of 1000 sets were made keeping 200 sequences of 11 nucleotides in each set and frequency plots were generated for each of these set of 200. The figure shows a representative plot. Unlike the upper panel here the bias for 3’ A is not observed. </w:t>
      </w:r>
    </w:p>
    <w:p w:rsidR="003842E5" w:rsidRDefault="003842E5">
      <w:pPr>
        <w:rPr>
          <w:b/>
          <w:sz w:val="28"/>
          <w:u w:val="single"/>
        </w:rPr>
      </w:pPr>
    </w:p>
    <w:sectPr w:rsidR="003842E5" w:rsidSect="003842E5">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4EE694E"/>
    <w:multiLevelType w:val="hybridMultilevel"/>
    <w:tmpl w:val="8E86351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A01D76"/>
    <w:multiLevelType w:val="multilevel"/>
    <w:tmpl w:val="EB026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011CA"/>
    <w:multiLevelType w:val="multilevel"/>
    <w:tmpl w:val="5CA8EE7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0D261B40"/>
    <w:multiLevelType w:val="hybridMultilevel"/>
    <w:tmpl w:val="999A4F3A"/>
    <w:lvl w:ilvl="0" w:tplc="8AC8983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7214A9"/>
    <w:multiLevelType w:val="multilevel"/>
    <w:tmpl w:val="8DDCD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DD6E71"/>
    <w:multiLevelType w:val="hybridMultilevel"/>
    <w:tmpl w:val="5A0016DC"/>
    <w:lvl w:ilvl="0" w:tplc="0409000F">
      <w:start w:val="1"/>
      <w:numFmt w:val="decimal"/>
      <w:lvlText w:val="%1."/>
      <w:lvlJc w:val="left"/>
      <w:pPr>
        <w:ind w:left="1492" w:hanging="360"/>
      </w:pPr>
    </w:lvl>
    <w:lvl w:ilvl="1" w:tplc="04090019" w:tentative="1">
      <w:start w:val="1"/>
      <w:numFmt w:val="lowerLetter"/>
      <w:lvlText w:val="%2."/>
      <w:lvlJc w:val="left"/>
      <w:pPr>
        <w:ind w:left="2212" w:hanging="360"/>
      </w:pPr>
    </w:lvl>
    <w:lvl w:ilvl="2" w:tplc="0409001B" w:tentative="1">
      <w:start w:val="1"/>
      <w:numFmt w:val="lowerRoman"/>
      <w:lvlText w:val="%3."/>
      <w:lvlJc w:val="right"/>
      <w:pPr>
        <w:ind w:left="2932" w:hanging="180"/>
      </w:pPr>
    </w:lvl>
    <w:lvl w:ilvl="3" w:tplc="0409000F" w:tentative="1">
      <w:start w:val="1"/>
      <w:numFmt w:val="decimal"/>
      <w:lvlText w:val="%4."/>
      <w:lvlJc w:val="left"/>
      <w:pPr>
        <w:ind w:left="3652" w:hanging="360"/>
      </w:pPr>
    </w:lvl>
    <w:lvl w:ilvl="4" w:tplc="04090019" w:tentative="1">
      <w:start w:val="1"/>
      <w:numFmt w:val="lowerLetter"/>
      <w:lvlText w:val="%5."/>
      <w:lvlJc w:val="left"/>
      <w:pPr>
        <w:ind w:left="4372" w:hanging="360"/>
      </w:pPr>
    </w:lvl>
    <w:lvl w:ilvl="5" w:tplc="0409001B" w:tentative="1">
      <w:start w:val="1"/>
      <w:numFmt w:val="lowerRoman"/>
      <w:lvlText w:val="%6."/>
      <w:lvlJc w:val="right"/>
      <w:pPr>
        <w:ind w:left="5092" w:hanging="180"/>
      </w:pPr>
    </w:lvl>
    <w:lvl w:ilvl="6" w:tplc="0409000F" w:tentative="1">
      <w:start w:val="1"/>
      <w:numFmt w:val="decimal"/>
      <w:lvlText w:val="%7."/>
      <w:lvlJc w:val="left"/>
      <w:pPr>
        <w:ind w:left="5812" w:hanging="360"/>
      </w:pPr>
    </w:lvl>
    <w:lvl w:ilvl="7" w:tplc="04090019" w:tentative="1">
      <w:start w:val="1"/>
      <w:numFmt w:val="lowerLetter"/>
      <w:lvlText w:val="%8."/>
      <w:lvlJc w:val="left"/>
      <w:pPr>
        <w:ind w:left="6532" w:hanging="360"/>
      </w:pPr>
    </w:lvl>
    <w:lvl w:ilvl="8" w:tplc="0409001B" w:tentative="1">
      <w:start w:val="1"/>
      <w:numFmt w:val="lowerRoman"/>
      <w:lvlText w:val="%9."/>
      <w:lvlJc w:val="right"/>
      <w:pPr>
        <w:ind w:left="7252" w:hanging="180"/>
      </w:pPr>
    </w:lvl>
  </w:abstractNum>
  <w:abstractNum w:abstractNumId="6" w15:restartNumberingAfterBreak="0">
    <w:nsid w:val="133D43DF"/>
    <w:multiLevelType w:val="hybridMultilevel"/>
    <w:tmpl w:val="0BDC578C"/>
    <w:lvl w:ilvl="0" w:tplc="230CC7C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B21CDE"/>
    <w:multiLevelType w:val="hybridMultilevel"/>
    <w:tmpl w:val="346688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BC92BB0"/>
    <w:multiLevelType w:val="hybridMultilevel"/>
    <w:tmpl w:val="CD8ADAC4"/>
    <w:lvl w:ilvl="0" w:tplc="04090001">
      <w:start w:val="1"/>
      <w:numFmt w:val="bullet"/>
      <w:lvlText w:val=""/>
      <w:lvlJc w:val="left"/>
      <w:pPr>
        <w:ind w:left="720" w:hanging="360"/>
      </w:pPr>
      <w:rPr>
        <w:rFonts w:ascii="Symbol" w:hAnsi="Symbol" w:hint="default"/>
      </w:rPr>
    </w:lvl>
    <w:lvl w:ilvl="1" w:tplc="D294F1F4">
      <w:start w:val="1"/>
      <w:numFmt w:val="decimal"/>
      <w:lvlText w:val="1.1%2"/>
      <w:lvlJc w:val="center"/>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411B4D"/>
    <w:multiLevelType w:val="multilevel"/>
    <w:tmpl w:val="19427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A76CBF"/>
    <w:multiLevelType w:val="hybridMultilevel"/>
    <w:tmpl w:val="4EB02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776496"/>
    <w:multiLevelType w:val="multilevel"/>
    <w:tmpl w:val="3E98D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605256"/>
    <w:multiLevelType w:val="hybridMultilevel"/>
    <w:tmpl w:val="F4AC2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5C0D4F"/>
    <w:multiLevelType w:val="multilevel"/>
    <w:tmpl w:val="61381B26"/>
    <w:lvl w:ilvl="0">
      <w:start w:val="1"/>
      <w:numFmt w:val="decimal"/>
      <w:lvlText w:val="%1"/>
      <w:lvlJc w:val="left"/>
      <w:pPr>
        <w:ind w:left="720" w:hanging="720"/>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4" w15:restartNumberingAfterBreak="0">
    <w:nsid w:val="2D932C1C"/>
    <w:multiLevelType w:val="hybridMultilevel"/>
    <w:tmpl w:val="CA802F4C"/>
    <w:lvl w:ilvl="0" w:tplc="D79E73CC">
      <w:start w:val="1"/>
      <w:numFmt w:val="upperLetter"/>
      <w:lvlText w:val="%1)"/>
      <w:lvlJc w:val="left"/>
      <w:pPr>
        <w:ind w:left="720" w:hanging="360"/>
      </w:pPr>
      <w:rPr>
        <w:rFonts w:hint="default"/>
      </w:rPr>
    </w:lvl>
    <w:lvl w:ilvl="1" w:tplc="40090019">
      <w:start w:val="1"/>
      <w:numFmt w:val="lowerLetter"/>
      <w:lvlText w:val="%2."/>
      <w:lvlJc w:val="left"/>
      <w:pPr>
        <w:ind w:left="1440" w:hanging="360"/>
      </w:pPr>
    </w:lvl>
    <w:lvl w:ilvl="2" w:tplc="CBECD6F8">
      <w:start w:val="1"/>
      <w:numFmt w:val="decimal"/>
      <w:lvlText w:val="%3)"/>
      <w:lvlJc w:val="left"/>
      <w:pPr>
        <w:ind w:left="2340" w:hanging="360"/>
      </w:pPr>
      <w:rPr>
        <w:rFonts w:hint="default"/>
        <w:b w:val="0"/>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DFB28C1"/>
    <w:multiLevelType w:val="multilevel"/>
    <w:tmpl w:val="5164C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3A053A"/>
    <w:multiLevelType w:val="hybridMultilevel"/>
    <w:tmpl w:val="997220F2"/>
    <w:lvl w:ilvl="0" w:tplc="3BD838C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574643"/>
    <w:multiLevelType w:val="multilevel"/>
    <w:tmpl w:val="9496D714"/>
    <w:lvl w:ilvl="0">
      <w:start w:val="1"/>
      <w:numFmt w:val="decimal"/>
      <w:lvlText w:val="%1"/>
      <w:lvlJc w:val="left"/>
      <w:pPr>
        <w:ind w:left="72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8" w15:restartNumberingAfterBreak="0">
    <w:nsid w:val="40885D55"/>
    <w:multiLevelType w:val="hybridMultilevel"/>
    <w:tmpl w:val="CE1EED36"/>
    <w:lvl w:ilvl="0" w:tplc="2980849C">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1EC379D"/>
    <w:multiLevelType w:val="hybridMultilevel"/>
    <w:tmpl w:val="7AD6C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3360E0"/>
    <w:multiLevelType w:val="hybridMultilevel"/>
    <w:tmpl w:val="4A0AB840"/>
    <w:lvl w:ilvl="0" w:tplc="0AB07DFA">
      <w:start w:val="1"/>
      <w:numFmt w:val="decimal"/>
      <w:lvlText w:val="%1."/>
      <w:lvlJc w:val="left"/>
      <w:pPr>
        <w:ind w:left="720" w:hanging="360"/>
      </w:pPr>
      <w:rPr>
        <w:rFonts w:ascii="Calibri" w:hAnsi="Calibri" w:cs="Arial" w:hint="default"/>
        <w:b w:val="0"/>
        <w:i w:val="0"/>
        <w:color w:val="222222"/>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728197F"/>
    <w:multiLevelType w:val="multilevel"/>
    <w:tmpl w:val="B8A4F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4D244A"/>
    <w:multiLevelType w:val="multilevel"/>
    <w:tmpl w:val="A3D0D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75497E"/>
    <w:multiLevelType w:val="multilevel"/>
    <w:tmpl w:val="4A46ABE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531D4491"/>
    <w:multiLevelType w:val="hybridMultilevel"/>
    <w:tmpl w:val="7FDCB3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A8A2964"/>
    <w:multiLevelType w:val="hybridMultilevel"/>
    <w:tmpl w:val="1F5C77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AC5703F"/>
    <w:multiLevelType w:val="hybridMultilevel"/>
    <w:tmpl w:val="CE647AE6"/>
    <w:lvl w:ilvl="0" w:tplc="4009000F">
      <w:start w:val="1"/>
      <w:numFmt w:val="decimal"/>
      <w:lvlText w:val="%1."/>
      <w:lvlJc w:val="left"/>
      <w:pPr>
        <w:ind w:left="436" w:hanging="360"/>
      </w:pPr>
    </w:lvl>
    <w:lvl w:ilvl="1" w:tplc="40090019" w:tentative="1">
      <w:start w:val="1"/>
      <w:numFmt w:val="lowerLetter"/>
      <w:lvlText w:val="%2."/>
      <w:lvlJc w:val="left"/>
      <w:pPr>
        <w:ind w:left="1156" w:hanging="360"/>
      </w:pPr>
    </w:lvl>
    <w:lvl w:ilvl="2" w:tplc="4009001B" w:tentative="1">
      <w:start w:val="1"/>
      <w:numFmt w:val="lowerRoman"/>
      <w:lvlText w:val="%3."/>
      <w:lvlJc w:val="right"/>
      <w:pPr>
        <w:ind w:left="1876" w:hanging="180"/>
      </w:pPr>
    </w:lvl>
    <w:lvl w:ilvl="3" w:tplc="4009000F" w:tentative="1">
      <w:start w:val="1"/>
      <w:numFmt w:val="decimal"/>
      <w:lvlText w:val="%4."/>
      <w:lvlJc w:val="left"/>
      <w:pPr>
        <w:ind w:left="2596" w:hanging="360"/>
      </w:pPr>
    </w:lvl>
    <w:lvl w:ilvl="4" w:tplc="40090019" w:tentative="1">
      <w:start w:val="1"/>
      <w:numFmt w:val="lowerLetter"/>
      <w:lvlText w:val="%5."/>
      <w:lvlJc w:val="left"/>
      <w:pPr>
        <w:ind w:left="3316" w:hanging="360"/>
      </w:pPr>
    </w:lvl>
    <w:lvl w:ilvl="5" w:tplc="4009001B" w:tentative="1">
      <w:start w:val="1"/>
      <w:numFmt w:val="lowerRoman"/>
      <w:lvlText w:val="%6."/>
      <w:lvlJc w:val="right"/>
      <w:pPr>
        <w:ind w:left="4036" w:hanging="180"/>
      </w:pPr>
    </w:lvl>
    <w:lvl w:ilvl="6" w:tplc="4009000F" w:tentative="1">
      <w:start w:val="1"/>
      <w:numFmt w:val="decimal"/>
      <w:lvlText w:val="%7."/>
      <w:lvlJc w:val="left"/>
      <w:pPr>
        <w:ind w:left="4756" w:hanging="360"/>
      </w:pPr>
    </w:lvl>
    <w:lvl w:ilvl="7" w:tplc="40090019" w:tentative="1">
      <w:start w:val="1"/>
      <w:numFmt w:val="lowerLetter"/>
      <w:lvlText w:val="%8."/>
      <w:lvlJc w:val="left"/>
      <w:pPr>
        <w:ind w:left="5476" w:hanging="360"/>
      </w:pPr>
    </w:lvl>
    <w:lvl w:ilvl="8" w:tplc="4009001B" w:tentative="1">
      <w:start w:val="1"/>
      <w:numFmt w:val="lowerRoman"/>
      <w:lvlText w:val="%9."/>
      <w:lvlJc w:val="right"/>
      <w:pPr>
        <w:ind w:left="6196" w:hanging="180"/>
      </w:pPr>
    </w:lvl>
  </w:abstractNum>
  <w:abstractNum w:abstractNumId="27" w15:restartNumberingAfterBreak="0">
    <w:nsid w:val="5D8D3C68"/>
    <w:multiLevelType w:val="hybridMultilevel"/>
    <w:tmpl w:val="38706A2E"/>
    <w:lvl w:ilvl="0" w:tplc="97144BC2">
      <w:start w:val="1"/>
      <w:numFmt w:val="decimal"/>
      <w:lvlText w:val="%1."/>
      <w:lvlJc w:val="left"/>
      <w:pPr>
        <w:ind w:left="720" w:hanging="360"/>
      </w:pPr>
      <w:rPr>
        <w:rFonts w:ascii="Calibri" w:hAnsi="Calibri" w:cs="Arial" w:hint="default"/>
        <w:b w:val="0"/>
        <w:i w:val="0"/>
        <w:color w:val="222222"/>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C235E4"/>
    <w:multiLevelType w:val="multilevel"/>
    <w:tmpl w:val="4AA4F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FE6359"/>
    <w:multiLevelType w:val="multilevel"/>
    <w:tmpl w:val="50C61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92146E"/>
    <w:multiLevelType w:val="hybridMultilevel"/>
    <w:tmpl w:val="092C1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5707F2"/>
    <w:multiLevelType w:val="multilevel"/>
    <w:tmpl w:val="DB828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1335FE"/>
    <w:multiLevelType w:val="hybridMultilevel"/>
    <w:tmpl w:val="05A28A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DA521ED"/>
    <w:multiLevelType w:val="multilevel"/>
    <w:tmpl w:val="70B42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01A76C5"/>
    <w:multiLevelType w:val="multilevel"/>
    <w:tmpl w:val="91247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DE365C"/>
    <w:multiLevelType w:val="hybridMultilevel"/>
    <w:tmpl w:val="3350FEC6"/>
    <w:lvl w:ilvl="0" w:tplc="4009000F">
      <w:start w:val="1"/>
      <w:numFmt w:val="decimal"/>
      <w:lvlText w:val="%1."/>
      <w:lvlJc w:val="left"/>
      <w:pPr>
        <w:ind w:left="825" w:hanging="360"/>
      </w:p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6" w15:restartNumberingAfterBreak="0">
    <w:nsid w:val="76C94DEC"/>
    <w:multiLevelType w:val="hybridMultilevel"/>
    <w:tmpl w:val="6D340000"/>
    <w:lvl w:ilvl="0" w:tplc="5D144492">
      <w:start w:val="1"/>
      <w:numFmt w:val="decimal"/>
      <w:lvlText w:val="%1)"/>
      <w:lvlJc w:val="left"/>
      <w:pPr>
        <w:ind w:left="720" w:hanging="360"/>
      </w:pPr>
      <w:rPr>
        <w:rFonts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B3278AE"/>
    <w:multiLevelType w:val="multilevel"/>
    <w:tmpl w:val="1D8CF29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F0B13FF"/>
    <w:multiLevelType w:val="hybridMultilevel"/>
    <w:tmpl w:val="9BCC6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7"/>
  </w:num>
  <w:num w:numId="3">
    <w:abstractNumId w:val="23"/>
  </w:num>
  <w:num w:numId="4">
    <w:abstractNumId w:val="2"/>
  </w:num>
  <w:num w:numId="5">
    <w:abstractNumId w:val="37"/>
  </w:num>
  <w:num w:numId="6">
    <w:abstractNumId w:val="6"/>
  </w:num>
  <w:num w:numId="7">
    <w:abstractNumId w:val="7"/>
  </w:num>
  <w:num w:numId="8">
    <w:abstractNumId w:val="36"/>
  </w:num>
  <w:num w:numId="9">
    <w:abstractNumId w:val="14"/>
  </w:num>
  <w:num w:numId="10">
    <w:abstractNumId w:val="0"/>
  </w:num>
  <w:num w:numId="11">
    <w:abstractNumId w:val="35"/>
  </w:num>
  <w:num w:numId="12">
    <w:abstractNumId w:val="25"/>
  </w:num>
  <w:num w:numId="13">
    <w:abstractNumId w:val="26"/>
  </w:num>
  <w:num w:numId="14">
    <w:abstractNumId w:val="5"/>
  </w:num>
  <w:num w:numId="15">
    <w:abstractNumId w:val="19"/>
  </w:num>
  <w:num w:numId="16">
    <w:abstractNumId w:val="16"/>
  </w:num>
  <w:num w:numId="17">
    <w:abstractNumId w:val="18"/>
  </w:num>
  <w:num w:numId="18">
    <w:abstractNumId w:val="10"/>
  </w:num>
  <w:num w:numId="19">
    <w:abstractNumId w:val="32"/>
  </w:num>
  <w:num w:numId="20">
    <w:abstractNumId w:val="12"/>
  </w:num>
  <w:num w:numId="21">
    <w:abstractNumId w:val="24"/>
  </w:num>
  <w:num w:numId="22">
    <w:abstractNumId w:val="30"/>
  </w:num>
  <w:num w:numId="23">
    <w:abstractNumId w:val="33"/>
  </w:num>
  <w:num w:numId="24">
    <w:abstractNumId w:val="22"/>
  </w:num>
  <w:num w:numId="25">
    <w:abstractNumId w:val="31"/>
  </w:num>
  <w:num w:numId="26">
    <w:abstractNumId w:val="21"/>
  </w:num>
  <w:num w:numId="27">
    <w:abstractNumId w:val="9"/>
  </w:num>
  <w:num w:numId="28">
    <w:abstractNumId w:val="34"/>
  </w:num>
  <w:num w:numId="29">
    <w:abstractNumId w:val="28"/>
  </w:num>
  <w:num w:numId="30">
    <w:abstractNumId w:val="1"/>
  </w:num>
  <w:num w:numId="31">
    <w:abstractNumId w:val="15"/>
  </w:num>
  <w:num w:numId="32">
    <w:abstractNumId w:val="4"/>
  </w:num>
  <w:num w:numId="33">
    <w:abstractNumId w:val="29"/>
  </w:num>
  <w:num w:numId="34">
    <w:abstractNumId w:val="11"/>
  </w:num>
  <w:num w:numId="35">
    <w:abstractNumId w:val="13"/>
  </w:num>
  <w:num w:numId="36">
    <w:abstractNumId w:val="20"/>
  </w:num>
  <w:num w:numId="37">
    <w:abstractNumId w:val="27"/>
  </w:num>
  <w:num w:numId="38">
    <w:abstractNumId w:val="3"/>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3842E5"/>
    <w:rsid w:val="00116B4F"/>
    <w:rsid w:val="00124972"/>
    <w:rsid w:val="00174DBA"/>
    <w:rsid w:val="00183A5E"/>
    <w:rsid w:val="00186F53"/>
    <w:rsid w:val="001F70DD"/>
    <w:rsid w:val="00230A7D"/>
    <w:rsid w:val="003842E5"/>
    <w:rsid w:val="004052D3"/>
    <w:rsid w:val="00444A8B"/>
    <w:rsid w:val="004476BD"/>
    <w:rsid w:val="00482AD7"/>
    <w:rsid w:val="004945D5"/>
    <w:rsid w:val="004B6933"/>
    <w:rsid w:val="004E50A3"/>
    <w:rsid w:val="005B2070"/>
    <w:rsid w:val="006072BA"/>
    <w:rsid w:val="0066060F"/>
    <w:rsid w:val="006D19F8"/>
    <w:rsid w:val="0070668D"/>
    <w:rsid w:val="00712D75"/>
    <w:rsid w:val="007A421D"/>
    <w:rsid w:val="007D57E4"/>
    <w:rsid w:val="00805794"/>
    <w:rsid w:val="00823709"/>
    <w:rsid w:val="008B3B9C"/>
    <w:rsid w:val="00944935"/>
    <w:rsid w:val="00A00776"/>
    <w:rsid w:val="00A01114"/>
    <w:rsid w:val="00B12AAD"/>
    <w:rsid w:val="00B47D67"/>
    <w:rsid w:val="00CF152C"/>
    <w:rsid w:val="00D63219"/>
    <w:rsid w:val="00D979F0"/>
    <w:rsid w:val="00E3173F"/>
    <w:rsid w:val="00E56EA9"/>
    <w:rsid w:val="00ED7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902DE5A7-7F58-47CF-BBCB-FF019BFD9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2E5"/>
  </w:style>
  <w:style w:type="paragraph" w:styleId="Heading1">
    <w:name w:val="heading 1"/>
    <w:basedOn w:val="Normal"/>
    <w:link w:val="Heading1Char"/>
    <w:uiPriority w:val="9"/>
    <w:qFormat/>
    <w:rsid w:val="003842E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42E5"/>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3842E5"/>
    <w:pPr>
      <w:ind w:left="720"/>
      <w:contextualSpacing/>
    </w:pPr>
  </w:style>
  <w:style w:type="character" w:styleId="Hyperlink">
    <w:name w:val="Hyperlink"/>
    <w:basedOn w:val="DefaultParagraphFont"/>
    <w:uiPriority w:val="99"/>
    <w:unhideWhenUsed/>
    <w:rsid w:val="003842E5"/>
    <w:rPr>
      <w:color w:val="0000FF" w:themeColor="hyperlink"/>
      <w:u w:val="single"/>
    </w:rPr>
  </w:style>
  <w:style w:type="character" w:customStyle="1" w:styleId="apple-converted-space">
    <w:name w:val="apple-converted-space"/>
    <w:basedOn w:val="DefaultParagraphFont"/>
    <w:rsid w:val="003842E5"/>
  </w:style>
  <w:style w:type="paragraph" w:customStyle="1" w:styleId="Default">
    <w:name w:val="Default"/>
    <w:rsid w:val="003842E5"/>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3842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2E5"/>
    <w:rPr>
      <w:rFonts w:ascii="Tahoma" w:hAnsi="Tahoma" w:cs="Tahoma"/>
      <w:sz w:val="16"/>
      <w:szCs w:val="16"/>
    </w:rPr>
  </w:style>
  <w:style w:type="table" w:styleId="TableGrid">
    <w:name w:val="Table Grid"/>
    <w:basedOn w:val="TableNormal"/>
    <w:uiPriority w:val="59"/>
    <w:rsid w:val="00384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842E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842E5"/>
    <w:rPr>
      <w:i/>
      <w:iCs/>
    </w:rPr>
  </w:style>
  <w:style w:type="paragraph" w:styleId="Header">
    <w:name w:val="header"/>
    <w:basedOn w:val="Normal"/>
    <w:link w:val="HeaderChar"/>
    <w:uiPriority w:val="99"/>
    <w:unhideWhenUsed/>
    <w:rsid w:val="003842E5"/>
    <w:pPr>
      <w:pBdr>
        <w:bottom w:val="thickThinSmallGap" w:sz="24" w:space="1" w:color="622423" w:themeColor="accent2" w:themeShade="7F"/>
      </w:pBdr>
      <w:tabs>
        <w:tab w:val="center" w:pos="4680"/>
        <w:tab w:val="right" w:pos="9360"/>
      </w:tabs>
      <w:spacing w:after="0" w:line="240" w:lineRule="auto"/>
      <w:jc w:val="center"/>
    </w:pPr>
    <w:rPr>
      <w:rFonts w:asciiTheme="majorHAnsi" w:eastAsiaTheme="majorEastAsia" w:hAnsiTheme="majorHAnsi" w:cstheme="majorBidi"/>
      <w:sz w:val="32"/>
      <w:szCs w:val="32"/>
    </w:rPr>
  </w:style>
  <w:style w:type="character" w:customStyle="1" w:styleId="HeaderChar">
    <w:name w:val="Header Char"/>
    <w:basedOn w:val="DefaultParagraphFont"/>
    <w:link w:val="Header"/>
    <w:uiPriority w:val="99"/>
    <w:rsid w:val="003842E5"/>
    <w:rPr>
      <w:rFonts w:asciiTheme="majorHAnsi" w:eastAsiaTheme="majorEastAsia" w:hAnsiTheme="majorHAnsi" w:cstheme="majorBidi"/>
      <w:sz w:val="32"/>
      <w:szCs w:val="32"/>
    </w:rPr>
  </w:style>
  <w:style w:type="paragraph" w:styleId="Footer">
    <w:name w:val="footer"/>
    <w:basedOn w:val="Normal"/>
    <w:link w:val="FooterChar"/>
    <w:uiPriority w:val="99"/>
    <w:unhideWhenUsed/>
    <w:rsid w:val="003842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42E5"/>
  </w:style>
  <w:style w:type="paragraph" w:styleId="NoSpacing">
    <w:name w:val="No Spacing"/>
    <w:link w:val="NoSpacingChar"/>
    <w:uiPriority w:val="1"/>
    <w:qFormat/>
    <w:rsid w:val="003842E5"/>
    <w:pPr>
      <w:spacing w:after="0" w:line="240" w:lineRule="auto"/>
    </w:pPr>
    <w:rPr>
      <w:rFonts w:eastAsiaTheme="minorEastAsia"/>
    </w:rPr>
  </w:style>
  <w:style w:type="character" w:customStyle="1" w:styleId="NoSpacingChar">
    <w:name w:val="No Spacing Char"/>
    <w:basedOn w:val="DefaultParagraphFont"/>
    <w:link w:val="NoSpacing"/>
    <w:uiPriority w:val="1"/>
    <w:rsid w:val="003842E5"/>
    <w:rPr>
      <w:rFonts w:eastAsiaTheme="minorEastAsia"/>
    </w:rPr>
  </w:style>
  <w:style w:type="character" w:customStyle="1" w:styleId="fn">
    <w:name w:val="fn"/>
    <w:basedOn w:val="DefaultParagraphFont"/>
    <w:rsid w:val="003842E5"/>
  </w:style>
  <w:style w:type="character" w:customStyle="1" w:styleId="Title1">
    <w:name w:val="Title1"/>
    <w:basedOn w:val="DefaultParagraphFont"/>
    <w:rsid w:val="003842E5"/>
  </w:style>
  <w:style w:type="character" w:customStyle="1" w:styleId="source-title">
    <w:name w:val="source-title"/>
    <w:basedOn w:val="DefaultParagraphFont"/>
    <w:rsid w:val="003842E5"/>
  </w:style>
  <w:style w:type="character" w:customStyle="1" w:styleId="volume">
    <w:name w:val="volume"/>
    <w:basedOn w:val="DefaultParagraphFont"/>
    <w:rsid w:val="003842E5"/>
  </w:style>
  <w:style w:type="character" w:customStyle="1" w:styleId="start-page">
    <w:name w:val="start-page"/>
    <w:basedOn w:val="DefaultParagraphFont"/>
    <w:rsid w:val="003842E5"/>
  </w:style>
  <w:style w:type="character" w:customStyle="1" w:styleId="end-page">
    <w:name w:val="end-page"/>
    <w:basedOn w:val="DefaultParagraphFont"/>
    <w:rsid w:val="003842E5"/>
  </w:style>
  <w:style w:type="character" w:customStyle="1" w:styleId="year">
    <w:name w:val="year"/>
    <w:basedOn w:val="DefaultParagraphFont"/>
    <w:rsid w:val="003842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449135">
      <w:bodyDiv w:val="1"/>
      <w:marLeft w:val="0"/>
      <w:marRight w:val="0"/>
      <w:marTop w:val="0"/>
      <w:marBottom w:val="0"/>
      <w:divBdr>
        <w:top w:val="none" w:sz="0" w:space="0" w:color="auto"/>
        <w:left w:val="none" w:sz="0" w:space="0" w:color="auto"/>
        <w:bottom w:val="none" w:sz="0" w:space="0" w:color="auto"/>
        <w:right w:val="none" w:sz="0" w:space="0" w:color="auto"/>
      </w:divBdr>
    </w:div>
    <w:div w:id="230621249">
      <w:bodyDiv w:val="1"/>
      <w:marLeft w:val="0"/>
      <w:marRight w:val="0"/>
      <w:marTop w:val="0"/>
      <w:marBottom w:val="0"/>
      <w:divBdr>
        <w:top w:val="none" w:sz="0" w:space="0" w:color="auto"/>
        <w:left w:val="none" w:sz="0" w:space="0" w:color="auto"/>
        <w:bottom w:val="none" w:sz="0" w:space="0" w:color="auto"/>
        <w:right w:val="none" w:sz="0" w:space="0" w:color="auto"/>
      </w:divBdr>
    </w:div>
    <w:div w:id="467011211">
      <w:bodyDiv w:val="1"/>
      <w:marLeft w:val="0"/>
      <w:marRight w:val="0"/>
      <w:marTop w:val="0"/>
      <w:marBottom w:val="0"/>
      <w:divBdr>
        <w:top w:val="none" w:sz="0" w:space="0" w:color="auto"/>
        <w:left w:val="none" w:sz="0" w:space="0" w:color="auto"/>
        <w:bottom w:val="none" w:sz="0" w:space="0" w:color="auto"/>
        <w:right w:val="none" w:sz="0" w:space="0" w:color="auto"/>
      </w:divBdr>
    </w:div>
    <w:div w:id="659624877">
      <w:bodyDiv w:val="1"/>
      <w:marLeft w:val="0"/>
      <w:marRight w:val="0"/>
      <w:marTop w:val="0"/>
      <w:marBottom w:val="0"/>
      <w:divBdr>
        <w:top w:val="none" w:sz="0" w:space="0" w:color="auto"/>
        <w:left w:val="none" w:sz="0" w:space="0" w:color="auto"/>
        <w:bottom w:val="none" w:sz="0" w:space="0" w:color="auto"/>
        <w:right w:val="none" w:sz="0" w:space="0" w:color="auto"/>
      </w:divBdr>
    </w:div>
    <w:div w:id="1283145207">
      <w:bodyDiv w:val="1"/>
      <w:marLeft w:val="0"/>
      <w:marRight w:val="0"/>
      <w:marTop w:val="0"/>
      <w:marBottom w:val="0"/>
      <w:divBdr>
        <w:top w:val="none" w:sz="0" w:space="0" w:color="auto"/>
        <w:left w:val="none" w:sz="0" w:space="0" w:color="auto"/>
        <w:bottom w:val="none" w:sz="0" w:space="0" w:color="auto"/>
        <w:right w:val="none" w:sz="0" w:space="0" w:color="auto"/>
      </w:divBdr>
    </w:div>
    <w:div w:id="1330056987">
      <w:bodyDiv w:val="1"/>
      <w:marLeft w:val="0"/>
      <w:marRight w:val="0"/>
      <w:marTop w:val="0"/>
      <w:marBottom w:val="0"/>
      <w:divBdr>
        <w:top w:val="none" w:sz="0" w:space="0" w:color="auto"/>
        <w:left w:val="none" w:sz="0" w:space="0" w:color="auto"/>
        <w:bottom w:val="none" w:sz="0" w:space="0" w:color="auto"/>
        <w:right w:val="none" w:sz="0" w:space="0" w:color="auto"/>
      </w:divBdr>
    </w:div>
    <w:div w:id="1584728342">
      <w:bodyDiv w:val="1"/>
      <w:marLeft w:val="0"/>
      <w:marRight w:val="0"/>
      <w:marTop w:val="0"/>
      <w:marBottom w:val="0"/>
      <w:divBdr>
        <w:top w:val="none" w:sz="0" w:space="0" w:color="auto"/>
        <w:left w:val="none" w:sz="0" w:space="0" w:color="auto"/>
        <w:bottom w:val="none" w:sz="0" w:space="0" w:color="auto"/>
        <w:right w:val="none" w:sz="0" w:space="0" w:color="auto"/>
      </w:divBdr>
    </w:div>
    <w:div w:id="1810126953">
      <w:bodyDiv w:val="1"/>
      <w:marLeft w:val="0"/>
      <w:marRight w:val="0"/>
      <w:marTop w:val="0"/>
      <w:marBottom w:val="0"/>
      <w:divBdr>
        <w:top w:val="none" w:sz="0" w:space="0" w:color="auto"/>
        <w:left w:val="none" w:sz="0" w:space="0" w:color="auto"/>
        <w:bottom w:val="none" w:sz="0" w:space="0" w:color="auto"/>
        <w:right w:val="none" w:sz="0" w:space="0" w:color="auto"/>
      </w:divBdr>
    </w:div>
    <w:div w:id="2022315258">
      <w:bodyDiv w:val="1"/>
      <w:marLeft w:val="0"/>
      <w:marRight w:val="0"/>
      <w:marTop w:val="0"/>
      <w:marBottom w:val="0"/>
      <w:divBdr>
        <w:top w:val="none" w:sz="0" w:space="0" w:color="auto"/>
        <w:left w:val="none" w:sz="0" w:space="0" w:color="auto"/>
        <w:bottom w:val="none" w:sz="0" w:space="0" w:color="auto"/>
        <w:right w:val="none" w:sz="0" w:space="0" w:color="auto"/>
      </w:divBdr>
    </w:div>
    <w:div w:id="211066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tiff"/><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5" Type="http://schemas.openxmlformats.org/officeDocument/2006/relationships/image" Target="media/image11.tiff"/><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450</TotalTime>
  <Pages>13</Pages>
  <Words>444</Words>
  <Characters>2536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anchal</dc:creator>
  <cp:lastModifiedBy>Education</cp:lastModifiedBy>
  <cp:revision>26</cp:revision>
  <dcterms:created xsi:type="dcterms:W3CDTF">2015-08-21T12:07:00Z</dcterms:created>
  <dcterms:modified xsi:type="dcterms:W3CDTF">2016-09-07T05:58:00Z</dcterms:modified>
</cp:coreProperties>
</file>