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3EA" w:rsidRPr="00AE1657" w:rsidRDefault="003233EA" w:rsidP="00EB04E3">
      <w:pPr>
        <w:jc w:val="center"/>
        <w:rPr>
          <w:rFonts w:ascii="Times New Roman" w:hAnsi="Times New Roman" w:cs="Times New Roman"/>
          <w:b/>
          <w:sz w:val="44"/>
          <w:szCs w:val="24"/>
          <w:u w:val="single"/>
        </w:rPr>
      </w:pPr>
      <w:r w:rsidRPr="00AE1657">
        <w:rPr>
          <w:rFonts w:ascii="Times New Roman" w:hAnsi="Times New Roman" w:cs="Times New Roman"/>
          <w:b/>
          <w:sz w:val="44"/>
          <w:szCs w:val="24"/>
          <w:u w:val="single"/>
        </w:rPr>
        <w:t>CONSORT Checklist</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1a. Title</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1b. Abstract</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2a. Background</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2b. Objective</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3. Methods</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3a. Trial design</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3b. Changes to trial design</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4a. Participants</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4b. Study settings</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5. Interventions</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6a. Outcomes</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6b. Changes to outcomes</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sz w:val="24"/>
          <w:szCs w:val="24"/>
        </w:rPr>
        <w:t>7a. Sample size</w:t>
      </w:r>
    </w:p>
    <w:p w:rsidR="003233EA" w:rsidRPr="00AE1657" w:rsidRDefault="003233EA" w:rsidP="003233EA">
      <w:pPr>
        <w:pStyle w:val="ListParagraph"/>
        <w:numPr>
          <w:ilvl w:val="0"/>
          <w:numId w:val="1"/>
        </w:numPr>
        <w:rPr>
          <w:rFonts w:ascii="Times New Roman" w:hAnsi="Times New Roman" w:cs="Times New Roman"/>
          <w:sz w:val="24"/>
          <w:szCs w:val="24"/>
        </w:rPr>
      </w:pPr>
      <w:r w:rsidRPr="00AE1657">
        <w:rPr>
          <w:rFonts w:ascii="Times New Roman" w:hAnsi="Times New Roman" w:cs="Times New Roman"/>
        </w:rPr>
        <w:t>7b. Interim analyses and stopping guidelines</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8a. Randomization: Sequence generation</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8b. Randomization: Type</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9. Randomization: Allocation concealment method</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10. Randomization: Implementation</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11a. Blinding</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11b. Similarity of Interventions</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12a. Statistical methods</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12b. Additional analysis</w:t>
      </w:r>
    </w:p>
    <w:p w:rsidR="003233EA" w:rsidRPr="00AE1657" w:rsidRDefault="003233EA" w:rsidP="003233EA">
      <w:pPr>
        <w:pStyle w:val="ListParagraph"/>
        <w:rPr>
          <w:rFonts w:ascii="Times New Roman" w:hAnsi="Times New Roman" w:cs="Times New Roman"/>
        </w:rPr>
      </w:pPr>
      <w:r w:rsidRPr="00AE1657">
        <w:rPr>
          <w:rFonts w:ascii="Times New Roman" w:hAnsi="Times New Roman" w:cs="Times New Roman"/>
        </w:rPr>
        <w:t>Results</w:t>
      </w:r>
    </w:p>
    <w:p w:rsidR="003233EA" w:rsidRPr="00AE1657" w:rsidRDefault="003233EA" w:rsidP="003233EA">
      <w:pPr>
        <w:pStyle w:val="ListParagraph"/>
        <w:numPr>
          <w:ilvl w:val="0"/>
          <w:numId w:val="1"/>
        </w:numPr>
        <w:rPr>
          <w:rFonts w:ascii="Times New Roman" w:hAnsi="Times New Roman" w:cs="Times New Roman"/>
        </w:rPr>
      </w:pPr>
      <w:r w:rsidRPr="00AE1657">
        <w:rPr>
          <w:rFonts w:ascii="Times New Roman" w:hAnsi="Times New Roman" w:cs="Times New Roman"/>
        </w:rPr>
        <w:t>13</w:t>
      </w:r>
      <w:r w:rsidR="006B65FA" w:rsidRPr="00AE1657">
        <w:rPr>
          <w:rFonts w:ascii="Times New Roman" w:hAnsi="Times New Roman" w:cs="Times New Roman"/>
        </w:rPr>
        <w:t>a</w:t>
      </w:r>
      <w:r w:rsidRPr="00AE1657">
        <w:rPr>
          <w:rFonts w:ascii="Times New Roman" w:hAnsi="Times New Roman" w:cs="Times New Roman"/>
        </w:rPr>
        <w:t>. Participant Flow</w:t>
      </w:r>
    </w:p>
    <w:p w:rsidR="003233E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13b. Losses and Exclusions</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14a. Recruitment</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14b. Reason for stopped trial</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15. Baseline data</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16. Number analyzed</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17a. Outcomes and estimation</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17b. Binary outcomes</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18. Ancillary analyses</w:t>
      </w:r>
    </w:p>
    <w:p w:rsidR="006B65FA" w:rsidRPr="00AE1657" w:rsidRDefault="006B65FA" w:rsidP="006B65FA">
      <w:pPr>
        <w:pStyle w:val="ListParagraph"/>
        <w:numPr>
          <w:ilvl w:val="0"/>
          <w:numId w:val="1"/>
        </w:numPr>
        <w:rPr>
          <w:rFonts w:ascii="Times New Roman" w:hAnsi="Times New Roman" w:cs="Times New Roman"/>
        </w:rPr>
      </w:pPr>
      <w:r w:rsidRPr="00AE1657">
        <w:rPr>
          <w:rFonts w:ascii="Times New Roman" w:hAnsi="Times New Roman" w:cs="Times New Roman"/>
        </w:rPr>
        <w:t>19. harms</w:t>
      </w:r>
    </w:p>
    <w:p w:rsidR="006B65FA" w:rsidRPr="00AE1657" w:rsidRDefault="006B65FA" w:rsidP="006B65FA">
      <w:pPr>
        <w:pStyle w:val="ListParagraph"/>
        <w:rPr>
          <w:rFonts w:ascii="Times New Roman" w:hAnsi="Times New Roman" w:cs="Times New Roman"/>
        </w:rPr>
      </w:pPr>
      <w:r w:rsidRPr="00AE1657">
        <w:rPr>
          <w:rFonts w:ascii="Times New Roman" w:hAnsi="Times New Roman" w:cs="Times New Roman"/>
        </w:rPr>
        <w:t>Discussion</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20. Limitations</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 xml:space="preserve">21. </w:t>
      </w:r>
      <w:proofErr w:type="spellStart"/>
      <w:r w:rsidRPr="00AE1657">
        <w:rPr>
          <w:rFonts w:ascii="Times New Roman" w:hAnsi="Times New Roman" w:cs="Times New Roman"/>
        </w:rPr>
        <w:t>Generalisability</w:t>
      </w:r>
      <w:proofErr w:type="spellEnd"/>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22. Interpretation</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23. Registration</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24. Protocol</w:t>
      </w:r>
    </w:p>
    <w:p w:rsidR="006B65FA" w:rsidRPr="00AE1657" w:rsidRDefault="006B65FA" w:rsidP="003233EA">
      <w:pPr>
        <w:pStyle w:val="ListParagraph"/>
        <w:numPr>
          <w:ilvl w:val="0"/>
          <w:numId w:val="1"/>
        </w:numPr>
        <w:rPr>
          <w:rFonts w:ascii="Times New Roman" w:hAnsi="Times New Roman" w:cs="Times New Roman"/>
        </w:rPr>
      </w:pPr>
      <w:r w:rsidRPr="00AE1657">
        <w:rPr>
          <w:rFonts w:ascii="Times New Roman" w:hAnsi="Times New Roman" w:cs="Times New Roman"/>
        </w:rPr>
        <w:t>25. Funding</w:t>
      </w:r>
    </w:p>
    <w:p w:rsidR="006B65FA" w:rsidRPr="00AE1657" w:rsidRDefault="006B65FA" w:rsidP="003233EA">
      <w:pPr>
        <w:pStyle w:val="ListParagraph"/>
        <w:numPr>
          <w:ilvl w:val="0"/>
          <w:numId w:val="1"/>
        </w:numPr>
        <w:rPr>
          <w:rFonts w:ascii="Times New Roman" w:hAnsi="Times New Roman" w:cs="Times New Roman"/>
        </w:rPr>
      </w:pPr>
    </w:p>
    <w:p w:rsidR="00C31EA1" w:rsidRPr="00AE1657" w:rsidRDefault="00C31EA1" w:rsidP="00C31EA1">
      <w:pPr>
        <w:pStyle w:val="ListParagraph"/>
        <w:rPr>
          <w:rFonts w:ascii="Times New Roman" w:hAnsi="Times New Roman" w:cs="Times New Roman"/>
          <w:sz w:val="32"/>
          <w:u w:val="single"/>
        </w:rPr>
      </w:pPr>
    </w:p>
    <w:p w:rsidR="00C31EA1" w:rsidRPr="00AE1657" w:rsidRDefault="00C31EA1" w:rsidP="00C31EA1">
      <w:pPr>
        <w:pStyle w:val="ListParagraph"/>
        <w:rPr>
          <w:rFonts w:ascii="Times New Roman" w:hAnsi="Times New Roman" w:cs="Times New Roman"/>
          <w:sz w:val="24"/>
          <w:szCs w:val="24"/>
          <w:u w:val="single"/>
        </w:rPr>
      </w:pPr>
    </w:p>
    <w:p w:rsidR="00C31EA1" w:rsidRPr="00AE1657" w:rsidRDefault="00C31EA1" w:rsidP="00C31EA1">
      <w:pPr>
        <w:pStyle w:val="ListParagraph"/>
        <w:rPr>
          <w:rFonts w:ascii="Times New Roman" w:hAnsi="Times New Roman" w:cs="Times New Roman"/>
          <w:u w:val="single"/>
        </w:rPr>
      </w:pPr>
      <w:r w:rsidRPr="00AE1657">
        <w:rPr>
          <w:rFonts w:ascii="Times New Roman" w:hAnsi="Times New Roman" w:cs="Times New Roman"/>
          <w:u w:val="single"/>
        </w:rPr>
        <w:lastRenderedPageBreak/>
        <w:t>1a) Title:</w:t>
      </w:r>
    </w:p>
    <w:p w:rsidR="00C31EA1" w:rsidRPr="00AE1657" w:rsidRDefault="00C31EA1" w:rsidP="00C31EA1">
      <w:pPr>
        <w:pStyle w:val="ListParagraph"/>
        <w:rPr>
          <w:rFonts w:ascii="Times New Roman" w:hAnsi="Times New Roman" w:cs="Times New Roman"/>
          <w:u w:val="single"/>
        </w:rPr>
      </w:pPr>
    </w:p>
    <w:p w:rsidR="00C31EA1" w:rsidRPr="00AE1657" w:rsidRDefault="00C31EA1" w:rsidP="00C31EA1">
      <w:pPr>
        <w:pStyle w:val="ListParagraph"/>
        <w:rPr>
          <w:rFonts w:ascii="Times New Roman" w:hAnsi="Times New Roman" w:cs="Times New Roman"/>
          <w:color w:val="000000"/>
        </w:rPr>
      </w:pPr>
      <w:r w:rsidRPr="00AE1657">
        <w:rPr>
          <w:rFonts w:ascii="Times New Roman" w:hAnsi="Times New Roman" w:cs="Times New Roman"/>
          <w:color w:val="000000"/>
        </w:rPr>
        <w:t>Effect of Diclofenac Suppository on Pain Control during Flexible Cystoscopy-A Randomized Controlled Trial.</w:t>
      </w:r>
    </w:p>
    <w:p w:rsidR="00C31EA1" w:rsidRPr="00AE1657" w:rsidRDefault="00C31EA1" w:rsidP="00C31EA1">
      <w:pPr>
        <w:pStyle w:val="ListParagraph"/>
        <w:rPr>
          <w:rFonts w:ascii="Times New Roman" w:hAnsi="Times New Roman" w:cs="Times New Roman"/>
        </w:rPr>
      </w:pPr>
    </w:p>
    <w:p w:rsidR="004E356F" w:rsidRPr="00AE1657" w:rsidRDefault="00C31EA1" w:rsidP="004E356F">
      <w:pPr>
        <w:pStyle w:val="ListParagraph"/>
        <w:rPr>
          <w:rFonts w:ascii="Times New Roman" w:hAnsi="Times New Roman" w:cs="Times New Roman"/>
          <w:u w:val="single"/>
        </w:rPr>
      </w:pPr>
      <w:r w:rsidRPr="00AE1657">
        <w:rPr>
          <w:rFonts w:ascii="Times New Roman" w:hAnsi="Times New Roman" w:cs="Times New Roman"/>
          <w:u w:val="single"/>
        </w:rPr>
        <w:t>1b) Abstract:</w:t>
      </w:r>
    </w:p>
    <w:p w:rsidR="004E356F" w:rsidRPr="00AE1657" w:rsidRDefault="004E356F" w:rsidP="004E356F">
      <w:pPr>
        <w:pStyle w:val="ListParagraph"/>
        <w:rPr>
          <w:rFonts w:ascii="Times New Roman" w:hAnsi="Times New Roman" w:cs="Times New Roman"/>
        </w:rPr>
      </w:pPr>
    </w:p>
    <w:p w:rsidR="004E356F" w:rsidRPr="00AE1657" w:rsidRDefault="00C31EA1" w:rsidP="004E356F">
      <w:pPr>
        <w:pStyle w:val="ListParagraph"/>
        <w:rPr>
          <w:rFonts w:ascii="Times New Roman" w:hAnsi="Times New Roman" w:cs="Times New Roman"/>
        </w:rPr>
      </w:pPr>
      <w:r w:rsidRPr="00AE1657">
        <w:rPr>
          <w:rFonts w:ascii="Times New Roman" w:hAnsi="Times New Roman" w:cs="Times New Roman"/>
          <w:b/>
        </w:rPr>
        <w:t>OBJECTIVE:</w:t>
      </w:r>
      <w:bookmarkStart w:id="0" w:name="_Toc240076616"/>
      <w:r w:rsidRPr="00AE1657">
        <w:rPr>
          <w:rFonts w:ascii="Times New Roman" w:hAnsi="Times New Roman" w:cs="Times New Roman"/>
          <w:b/>
        </w:rPr>
        <w:t xml:space="preserve"> </w:t>
      </w:r>
      <w:r w:rsidRPr="00AE1657">
        <w:rPr>
          <w:rFonts w:ascii="Times New Roman" w:hAnsi="Times New Roman" w:cs="Times New Roman"/>
        </w:rPr>
        <w:t xml:space="preserve">To compare the difference in pain score during flexible cystoscopy between patients undergoing the procedure with plain gel only and plain gel with diclofenac suppository. </w:t>
      </w:r>
    </w:p>
    <w:p w:rsidR="004E356F" w:rsidRPr="00AE1657" w:rsidRDefault="004E356F" w:rsidP="004E356F">
      <w:pPr>
        <w:pStyle w:val="ListParagraph"/>
        <w:rPr>
          <w:rFonts w:ascii="Times New Roman" w:hAnsi="Times New Roman" w:cs="Times New Roman"/>
        </w:rPr>
      </w:pPr>
    </w:p>
    <w:p w:rsidR="004E356F" w:rsidRPr="00AE1657" w:rsidRDefault="00C31EA1" w:rsidP="004E356F">
      <w:pPr>
        <w:pStyle w:val="ListParagraph"/>
        <w:rPr>
          <w:rFonts w:ascii="Times New Roman" w:hAnsi="Times New Roman" w:cs="Times New Roman"/>
          <w:color w:val="000000"/>
        </w:rPr>
      </w:pPr>
      <w:r w:rsidRPr="00AE1657">
        <w:rPr>
          <w:rFonts w:ascii="Times New Roman" w:hAnsi="Times New Roman" w:cs="Times New Roman"/>
          <w:b/>
          <w:color w:val="000000"/>
        </w:rPr>
        <w:t>METHODS</w:t>
      </w:r>
      <w:r w:rsidRPr="00AE1657">
        <w:rPr>
          <w:rFonts w:ascii="Times New Roman" w:hAnsi="Times New Roman" w:cs="Times New Roman"/>
          <w:color w:val="000000"/>
        </w:rPr>
        <w:t>:</w:t>
      </w:r>
      <w:bookmarkEnd w:id="0"/>
      <w:r w:rsidRPr="00AE1657">
        <w:rPr>
          <w:rFonts w:ascii="Times New Roman" w:hAnsi="Times New Roman" w:cs="Times New Roman"/>
          <w:b/>
          <w:bCs/>
          <w:color w:val="000000"/>
        </w:rPr>
        <w:t xml:space="preserve">  </w:t>
      </w:r>
      <w:r w:rsidRPr="00AE1657">
        <w:rPr>
          <w:rFonts w:ascii="Times New Roman" w:hAnsi="Times New Roman" w:cs="Times New Roman"/>
          <w:color w:val="000000"/>
        </w:rPr>
        <w:t>A total of 60 male patients with an indication of flexible cystoscopy were enrolled in a prospective, randomized controlled Study. Patients were randomized in two groups. In group “A”, patients received Diclofenac suppository one hour prior to the procedure while group “B” did not receive diclofenac suppository. Both groups received 10 ml of intra-urethral plain gel for lubrication during flexible cystoscopy. Pain score was recorded immediately after the procedure using visual analogue scale (VAS). Pre and post procedure pulse rate and systolic blood pressure was also recorded. Statistical analyses were performed using chi-Square test and student t-test. Regression analysis was performed to address the confounding variables.</w:t>
      </w:r>
      <w:bookmarkStart w:id="1" w:name="_Toc198635983"/>
      <w:bookmarkStart w:id="2" w:name="_Toc240076617"/>
    </w:p>
    <w:p w:rsidR="004E356F" w:rsidRPr="00AE1657" w:rsidRDefault="004E356F" w:rsidP="004E356F">
      <w:pPr>
        <w:pStyle w:val="ListParagraph"/>
        <w:rPr>
          <w:rFonts w:ascii="Times New Roman" w:hAnsi="Times New Roman" w:cs="Times New Roman"/>
          <w:color w:val="000000"/>
        </w:rPr>
      </w:pPr>
    </w:p>
    <w:p w:rsidR="004E356F" w:rsidRPr="00AE1657" w:rsidRDefault="00C31EA1" w:rsidP="004E356F">
      <w:pPr>
        <w:pStyle w:val="ListParagraph"/>
        <w:rPr>
          <w:rFonts w:ascii="Times New Roman" w:hAnsi="Times New Roman" w:cs="Times New Roman"/>
        </w:rPr>
      </w:pPr>
      <w:r w:rsidRPr="00AE1657">
        <w:rPr>
          <w:rFonts w:ascii="Times New Roman" w:hAnsi="Times New Roman" w:cs="Times New Roman"/>
          <w:b/>
          <w:color w:val="000000"/>
        </w:rPr>
        <w:t>RESULTS</w:t>
      </w:r>
      <w:r w:rsidRPr="00AE1657">
        <w:rPr>
          <w:rFonts w:ascii="Times New Roman" w:hAnsi="Times New Roman" w:cs="Times New Roman"/>
          <w:color w:val="000000"/>
        </w:rPr>
        <w:t>:</w:t>
      </w:r>
      <w:bookmarkEnd w:id="1"/>
      <w:bookmarkEnd w:id="2"/>
      <w:r w:rsidRPr="00AE1657">
        <w:rPr>
          <w:rFonts w:ascii="Times New Roman" w:hAnsi="Times New Roman" w:cs="Times New Roman"/>
          <w:bCs/>
          <w:color w:val="000000"/>
        </w:rPr>
        <w:t xml:space="preserve"> </w:t>
      </w:r>
      <w:bookmarkStart w:id="3" w:name="_Toc198635984"/>
      <w:bookmarkStart w:id="4" w:name="_Toc240076618"/>
      <w:r w:rsidRPr="00AE1657">
        <w:rPr>
          <w:rFonts w:ascii="Times New Roman" w:hAnsi="Times New Roman" w:cs="Times New Roman"/>
        </w:rPr>
        <w:t>Both groups were comparable for variables including age, duration of procedure, level of operating surgeon and indication of procedure. Most common indication for flexible cystoscopy was removal of double J stent. There was statistically significant difference in the mean pain score between two groups (</w:t>
      </w:r>
      <w:r w:rsidRPr="00AE1657">
        <w:rPr>
          <w:rFonts w:ascii="Times New Roman" w:hAnsi="Times New Roman" w:cs="Times New Roman"/>
          <w:i/>
        </w:rPr>
        <w:t>p</w:t>
      </w:r>
      <w:r w:rsidRPr="00AE1657">
        <w:rPr>
          <w:rFonts w:ascii="Times New Roman" w:hAnsi="Times New Roman" w:cs="Times New Roman"/>
        </w:rPr>
        <w:t>= 0.012).  The difference in post procedure mean pulse rate in the two groups was statistically significant (p= 0.01) however there was no difference observed in mean post procedure systolic blood pressure. Regression analysis showed that none of the confounding variable was significantly affecting the pain perception.</w:t>
      </w:r>
    </w:p>
    <w:p w:rsidR="004E356F" w:rsidRPr="00AE1657" w:rsidRDefault="004E356F" w:rsidP="004E356F">
      <w:pPr>
        <w:pStyle w:val="ListParagraph"/>
        <w:rPr>
          <w:rFonts w:ascii="Times New Roman" w:hAnsi="Times New Roman" w:cs="Times New Roman"/>
        </w:rPr>
      </w:pPr>
    </w:p>
    <w:p w:rsidR="004E356F" w:rsidRPr="00AE1657" w:rsidRDefault="00C31EA1" w:rsidP="004E356F">
      <w:pPr>
        <w:pStyle w:val="ListParagraph"/>
        <w:rPr>
          <w:rFonts w:ascii="Times New Roman" w:hAnsi="Times New Roman" w:cs="Times New Roman"/>
          <w:color w:val="000000"/>
        </w:rPr>
      </w:pPr>
      <w:r w:rsidRPr="00AE1657">
        <w:rPr>
          <w:rFonts w:ascii="Times New Roman" w:hAnsi="Times New Roman" w:cs="Times New Roman"/>
          <w:b/>
          <w:color w:val="000000"/>
        </w:rPr>
        <w:t>CONCLUSIONS:</w:t>
      </w:r>
      <w:bookmarkEnd w:id="3"/>
      <w:bookmarkEnd w:id="4"/>
      <w:r w:rsidRPr="00AE1657">
        <w:rPr>
          <w:rFonts w:ascii="Times New Roman" w:hAnsi="Times New Roman" w:cs="Times New Roman"/>
          <w:b/>
          <w:color w:val="000000"/>
        </w:rPr>
        <w:t xml:space="preserve"> </w:t>
      </w:r>
      <w:r w:rsidRPr="00AE1657">
        <w:rPr>
          <w:rFonts w:ascii="Times New Roman" w:hAnsi="Times New Roman" w:cs="Times New Roman"/>
          <w:color w:val="000000"/>
        </w:rPr>
        <w:t>Intra rectal diclofenac suppository is simple and effective pre-emptive analgesia. We recommend its routine use during flexible cystoscopy for better pain control</w:t>
      </w:r>
      <w:r w:rsidR="004E356F" w:rsidRPr="00AE1657">
        <w:rPr>
          <w:rFonts w:ascii="Times New Roman" w:hAnsi="Times New Roman" w:cs="Times New Roman"/>
          <w:color w:val="000000"/>
        </w:rPr>
        <w:t>.</w:t>
      </w:r>
    </w:p>
    <w:p w:rsidR="00C31EA1" w:rsidRPr="00AE1657" w:rsidRDefault="00C31EA1" w:rsidP="004E356F">
      <w:pPr>
        <w:pStyle w:val="ListParagraph"/>
        <w:rPr>
          <w:rFonts w:ascii="Times New Roman" w:hAnsi="Times New Roman" w:cs="Times New Roman"/>
        </w:rPr>
      </w:pPr>
      <w:r w:rsidRPr="00AE1657">
        <w:rPr>
          <w:rFonts w:ascii="Times New Roman" w:hAnsi="Times New Roman" w:cs="Times New Roman"/>
        </w:rPr>
        <w:t>Key words</w:t>
      </w:r>
      <w:r w:rsidR="004E356F" w:rsidRPr="00AE1657">
        <w:rPr>
          <w:rFonts w:ascii="Times New Roman" w:hAnsi="Times New Roman" w:cs="Times New Roman"/>
        </w:rPr>
        <w:t xml:space="preserve">: </w:t>
      </w:r>
      <w:r w:rsidRPr="00AE1657">
        <w:rPr>
          <w:rFonts w:ascii="Times New Roman" w:hAnsi="Times New Roman" w:cs="Times New Roman"/>
        </w:rPr>
        <w:t xml:space="preserve">Analgesia; Diclofenac Suppository; diagnosis; </w:t>
      </w:r>
      <w:proofErr w:type="spellStart"/>
      <w:r w:rsidRPr="00AE1657">
        <w:rPr>
          <w:rFonts w:ascii="Times New Roman" w:hAnsi="Times New Roman" w:cs="Times New Roman"/>
        </w:rPr>
        <w:t>flexicystoscopy</w:t>
      </w:r>
      <w:proofErr w:type="spellEnd"/>
      <w:r w:rsidRPr="00AE1657">
        <w:rPr>
          <w:rFonts w:ascii="Times New Roman" w:hAnsi="Times New Roman" w:cs="Times New Roman"/>
        </w:rPr>
        <w:t>; office urology</w:t>
      </w:r>
    </w:p>
    <w:p w:rsidR="00C31EA1" w:rsidRPr="00AE1657" w:rsidRDefault="00C31EA1" w:rsidP="00C31EA1">
      <w:pPr>
        <w:pStyle w:val="ListParagraph"/>
        <w:rPr>
          <w:rFonts w:ascii="Times New Roman" w:hAnsi="Times New Roman" w:cs="Times New Roman"/>
        </w:rPr>
      </w:pPr>
    </w:p>
    <w:p w:rsidR="004E356F" w:rsidRPr="00AE1657" w:rsidRDefault="004E356F" w:rsidP="004E356F">
      <w:pPr>
        <w:pStyle w:val="ListParagraph"/>
        <w:rPr>
          <w:rFonts w:ascii="Times New Roman" w:hAnsi="Times New Roman" w:cs="Times New Roman"/>
          <w:u w:val="single"/>
        </w:rPr>
      </w:pPr>
      <w:r w:rsidRPr="00AE1657">
        <w:rPr>
          <w:rFonts w:ascii="Times New Roman" w:hAnsi="Times New Roman" w:cs="Times New Roman"/>
          <w:u w:val="single"/>
        </w:rPr>
        <w:t>2a) Background:</w:t>
      </w:r>
    </w:p>
    <w:p w:rsidR="004E356F" w:rsidRPr="00AE1657" w:rsidRDefault="004E356F" w:rsidP="004E356F">
      <w:pPr>
        <w:pStyle w:val="ListParagraph"/>
        <w:rPr>
          <w:rFonts w:ascii="Times New Roman" w:hAnsi="Times New Roman" w:cs="Times New Roman"/>
          <w:u w:val="single"/>
        </w:rPr>
      </w:pPr>
    </w:p>
    <w:p w:rsidR="004E356F" w:rsidRPr="00AE1657" w:rsidRDefault="004E356F" w:rsidP="004E356F">
      <w:pPr>
        <w:pStyle w:val="ListParagraph"/>
        <w:rPr>
          <w:rFonts w:ascii="Times New Roman" w:hAnsi="Times New Roman" w:cs="Times New Roman"/>
        </w:rPr>
      </w:pPr>
      <w:r w:rsidRPr="00AE1657">
        <w:rPr>
          <w:rFonts w:ascii="Times New Roman" w:eastAsia="Times New Roman" w:hAnsi="Times New Roman" w:cs="Times New Roman"/>
        </w:rPr>
        <w:t xml:space="preserve">The earliest reported use of flexible endoscope for examination of bladder neck was by </w:t>
      </w:r>
      <w:proofErr w:type="spellStart"/>
      <w:r w:rsidRPr="00AE1657">
        <w:rPr>
          <w:rFonts w:ascii="Times New Roman" w:eastAsia="Times New Roman" w:hAnsi="Times New Roman" w:cs="Times New Roman"/>
        </w:rPr>
        <w:t>Tsuchida</w:t>
      </w:r>
      <w:proofErr w:type="spellEnd"/>
      <w:r w:rsidRPr="00AE1657">
        <w:rPr>
          <w:rFonts w:ascii="Times New Roman" w:eastAsia="Times New Roman" w:hAnsi="Times New Roman" w:cs="Times New Roman"/>
        </w:rPr>
        <w:t xml:space="preserve"> and Sugawara</w:t>
      </w:r>
      <w:r w:rsidRPr="00AE1657">
        <w:rPr>
          <w:rStyle w:val="EndnoteReference"/>
          <w:rFonts w:ascii="Times New Roman" w:eastAsia="Times New Roman" w:hAnsi="Times New Roman" w:cs="Times New Roman"/>
        </w:rPr>
        <w:endnoteReference w:id="1"/>
      </w:r>
      <w:r w:rsidRPr="00AE1657">
        <w:rPr>
          <w:rFonts w:ascii="Times New Roman" w:eastAsia="Times New Roman" w:hAnsi="Times New Roman" w:cs="Times New Roman"/>
        </w:rPr>
        <w:t>. It</w:t>
      </w:r>
      <w:r w:rsidRPr="00AE1657">
        <w:rPr>
          <w:rFonts w:ascii="Times New Roman" w:hAnsi="Times New Roman" w:cs="Times New Roman"/>
        </w:rPr>
        <w:t xml:space="preserve"> is now one of the most commonly performed diagnostic as well as therapeutic urologic intervention</w:t>
      </w:r>
      <w:r w:rsidRPr="00AE1657">
        <w:rPr>
          <w:rStyle w:val="EndnoteReference"/>
          <w:rFonts w:ascii="Times New Roman" w:hAnsi="Times New Roman" w:cs="Times New Roman"/>
        </w:rPr>
        <w:t xml:space="preserve"> </w:t>
      </w:r>
      <w:r w:rsidRPr="00AE1657">
        <w:rPr>
          <w:rStyle w:val="EndnoteReference"/>
          <w:rFonts w:ascii="Times New Roman" w:hAnsi="Times New Roman" w:cs="Times New Roman"/>
        </w:rPr>
        <w:endnoteReference w:id="2"/>
      </w:r>
      <w:r w:rsidRPr="00AE1657">
        <w:rPr>
          <w:rFonts w:ascii="Times New Roman" w:hAnsi="Times New Roman" w:cs="Times New Roman"/>
        </w:rPr>
        <w:t>. Pain associated with cystoscopy varies from patient to patient and there is continuous effort using various methods to reduce pain during and after the procedure to improve patient compliance for flexible cystoscopy.  Majority requires local anesthesia or lubricant solution only but some patients may require intravenous sedation</w:t>
      </w:r>
      <w:r w:rsidRPr="00AE1657">
        <w:rPr>
          <w:rStyle w:val="EndnoteReference"/>
          <w:rFonts w:ascii="Times New Roman" w:hAnsi="Times New Roman" w:cs="Times New Roman"/>
        </w:rPr>
        <w:endnoteReference w:id="3"/>
      </w:r>
      <w:r w:rsidRPr="00AE1657">
        <w:rPr>
          <w:rFonts w:ascii="Times New Roman" w:hAnsi="Times New Roman" w:cs="Times New Roman"/>
        </w:rPr>
        <w:t xml:space="preserve"> or inhalation analgesia (nitrous oxide)</w:t>
      </w:r>
      <w:r w:rsidRPr="00AE1657">
        <w:rPr>
          <w:rStyle w:val="EndnoteReference"/>
          <w:rFonts w:ascii="Times New Roman" w:hAnsi="Times New Roman" w:cs="Times New Roman"/>
        </w:rPr>
        <w:endnoteReference w:id="4"/>
      </w:r>
      <w:r w:rsidRPr="00AE1657">
        <w:rPr>
          <w:rFonts w:ascii="Times New Roman" w:hAnsi="Times New Roman" w:cs="Times New Roman"/>
        </w:rPr>
        <w:t>. Factors contributing to severity of pain include; lubrication, use of topical anesthesia and duration of cystoscopy</w:t>
      </w:r>
      <w:r w:rsidRPr="00AE1657">
        <w:rPr>
          <w:rStyle w:val="EndnoteReference"/>
          <w:rFonts w:ascii="Times New Roman" w:hAnsi="Times New Roman" w:cs="Times New Roman"/>
        </w:rPr>
        <w:endnoteReference w:id="5"/>
      </w:r>
      <w:r w:rsidRPr="00AE1657">
        <w:rPr>
          <w:rFonts w:ascii="Times New Roman" w:hAnsi="Times New Roman" w:cs="Times New Roman"/>
          <w:vertAlign w:val="superscript"/>
        </w:rPr>
        <w:t>,</w:t>
      </w:r>
      <w:r w:rsidRPr="00AE1657">
        <w:rPr>
          <w:rStyle w:val="EndnoteReference"/>
          <w:rFonts w:ascii="Times New Roman" w:hAnsi="Times New Roman" w:cs="Times New Roman"/>
        </w:rPr>
        <w:endnoteReference w:id="6"/>
      </w:r>
      <w:r w:rsidRPr="00AE1657">
        <w:rPr>
          <w:rFonts w:ascii="Times New Roman" w:hAnsi="Times New Roman" w:cs="Times New Roman"/>
          <w:vertAlign w:val="superscript"/>
        </w:rPr>
        <w:t>,</w:t>
      </w:r>
      <w:r w:rsidRPr="00AE1657">
        <w:rPr>
          <w:rStyle w:val="EndnoteReference"/>
          <w:rFonts w:ascii="Times New Roman" w:hAnsi="Times New Roman" w:cs="Times New Roman"/>
        </w:rPr>
        <w:endnoteReference w:id="7"/>
      </w:r>
      <w:r w:rsidRPr="00AE1657">
        <w:rPr>
          <w:rFonts w:ascii="Times New Roman" w:hAnsi="Times New Roman" w:cs="Times New Roman"/>
        </w:rPr>
        <w:t xml:space="preserve"> but the available evidence for best practice in terms of treatment is continuously evolving</w:t>
      </w:r>
      <w:r w:rsidRPr="00AE1657">
        <w:rPr>
          <w:rStyle w:val="EndnoteReference"/>
          <w:rFonts w:ascii="Times New Roman" w:hAnsi="Times New Roman" w:cs="Times New Roman"/>
        </w:rPr>
        <w:endnoteReference w:id="8"/>
      </w:r>
      <w:r w:rsidRPr="00AE1657">
        <w:rPr>
          <w:rFonts w:ascii="Times New Roman" w:hAnsi="Times New Roman" w:cs="Times New Roman"/>
        </w:rPr>
        <w:t>. The important issues regarding the correct use of intra-urethral gels are, for the most part, left to individual preference</w:t>
      </w:r>
      <w:r w:rsidRPr="00AE1657">
        <w:rPr>
          <w:rStyle w:val="EndnoteReference"/>
          <w:rFonts w:ascii="Times New Roman" w:hAnsi="Times New Roman" w:cs="Times New Roman"/>
        </w:rPr>
        <w:endnoteReference w:id="9"/>
      </w:r>
      <w:r w:rsidRPr="00AE1657">
        <w:rPr>
          <w:rFonts w:ascii="Times New Roman" w:hAnsi="Times New Roman" w:cs="Times New Roman"/>
        </w:rPr>
        <w:t xml:space="preserve">. Effect of different intra-urethral gels, their dosage, temperature and time of instillation on pain perception has been evaluated in literature.  In a randomized control trail, 2% lidocaine gel in two different doses (10 and 20 ml) and plain lubricating gels were found to be equally effective for pain control during flexible cystoscopy </w:t>
      </w:r>
      <w:r w:rsidRPr="00AE1657">
        <w:rPr>
          <w:rFonts w:ascii="Times New Roman" w:hAnsi="Times New Roman" w:cs="Times New Roman"/>
          <w:i/>
        </w:rPr>
        <w:t>(p=</w:t>
      </w:r>
      <w:r w:rsidRPr="00AE1657">
        <w:rPr>
          <w:rFonts w:ascii="Times New Roman" w:hAnsi="Times New Roman" w:cs="Times New Roman"/>
        </w:rPr>
        <w:t>0.406)</w:t>
      </w:r>
      <w:r w:rsidRPr="00AE1657">
        <w:rPr>
          <w:rStyle w:val="EndnoteReference"/>
          <w:rFonts w:ascii="Times New Roman" w:hAnsi="Times New Roman" w:cs="Times New Roman"/>
        </w:rPr>
        <w:endnoteReference w:id="10"/>
      </w:r>
      <w:r w:rsidRPr="00AE1657">
        <w:rPr>
          <w:rFonts w:ascii="Times New Roman" w:hAnsi="Times New Roman" w:cs="Times New Roman"/>
        </w:rPr>
        <w:t xml:space="preserve">.  Pain perception with use of lidocaine versus plain lubricating gel is less as reported </w:t>
      </w:r>
      <w:r w:rsidRPr="00AE1657">
        <w:rPr>
          <w:rFonts w:ascii="Times New Roman" w:hAnsi="Times New Roman" w:cs="Times New Roman"/>
        </w:rPr>
        <w:lastRenderedPageBreak/>
        <w:t xml:space="preserve">in a meta-analysis by </w:t>
      </w:r>
      <w:r w:rsidRPr="00AE1657">
        <w:rPr>
          <w:rFonts w:ascii="Times New Roman" w:hAnsi="Times New Roman" w:cs="Times New Roman"/>
          <w:bCs/>
        </w:rPr>
        <w:t>Aaronson</w:t>
      </w:r>
      <w:r w:rsidRPr="00AE1657">
        <w:rPr>
          <w:rFonts w:ascii="Times New Roman" w:hAnsi="Times New Roman" w:cs="Times New Roman"/>
        </w:rPr>
        <w:t xml:space="preserve"> et al</w:t>
      </w:r>
      <w:bookmarkStart w:id="5" w:name="_Ref314899898"/>
      <w:r w:rsidRPr="00AE1657">
        <w:rPr>
          <w:rStyle w:val="EndnoteReference"/>
          <w:rFonts w:ascii="Times New Roman" w:hAnsi="Times New Roman" w:cs="Times New Roman"/>
        </w:rPr>
        <w:endnoteReference w:id="11"/>
      </w:r>
      <w:bookmarkEnd w:id="5"/>
      <w:r w:rsidRPr="00AE1657">
        <w:rPr>
          <w:rFonts w:ascii="Times New Roman" w:hAnsi="Times New Roman" w:cs="Times New Roman"/>
        </w:rPr>
        <w:t xml:space="preserve"> while another meta-analysis by Patel et al has reported no statistical difference among the two gels for pain control</w:t>
      </w:r>
      <w:bookmarkStart w:id="6" w:name="_Ref314899831"/>
      <w:r w:rsidRPr="00AE1657">
        <w:rPr>
          <w:rStyle w:val="EndnoteReference"/>
          <w:rFonts w:ascii="Times New Roman" w:hAnsi="Times New Roman" w:cs="Times New Roman"/>
        </w:rPr>
        <w:endnoteReference w:id="12"/>
      </w:r>
      <w:bookmarkEnd w:id="6"/>
      <w:r w:rsidRPr="00AE1657">
        <w:rPr>
          <w:rFonts w:ascii="Times New Roman" w:hAnsi="Times New Roman" w:cs="Times New Roman"/>
        </w:rPr>
        <w:t xml:space="preserve">. In a study by Komiya et al, oral </w:t>
      </w:r>
      <w:proofErr w:type="spellStart"/>
      <w:r w:rsidRPr="00AE1657">
        <w:rPr>
          <w:rFonts w:ascii="Times New Roman" w:hAnsi="Times New Roman" w:cs="Times New Roman"/>
        </w:rPr>
        <w:t>zaltoprofen</w:t>
      </w:r>
      <w:proofErr w:type="spellEnd"/>
      <w:r w:rsidRPr="00AE1657">
        <w:rPr>
          <w:rFonts w:ascii="Times New Roman" w:hAnsi="Times New Roman" w:cs="Times New Roman"/>
        </w:rPr>
        <w:t xml:space="preserve"> has been used as pre-emptive analgesia for rigid cystoscopy and it has been proved to provide better pain control than 2% lidocaine gel alone (11.35 versus 13.69 with a difference of pain score -2.8, p-value 0.0087)</w:t>
      </w:r>
      <w:bookmarkStart w:id="7" w:name="_Ref314900394"/>
      <w:r w:rsidRPr="00AE1657">
        <w:rPr>
          <w:rStyle w:val="EndnoteReference"/>
          <w:rFonts w:ascii="Times New Roman" w:hAnsi="Times New Roman" w:cs="Times New Roman"/>
        </w:rPr>
        <w:endnoteReference w:id="13"/>
      </w:r>
      <w:bookmarkEnd w:id="7"/>
      <w:r w:rsidRPr="00AE1657">
        <w:rPr>
          <w:rFonts w:ascii="Times New Roman" w:hAnsi="Times New Roman" w:cs="Times New Roman"/>
        </w:rPr>
        <w:t xml:space="preserve">. Intra-rectal diclofenac suppository administration used by </w:t>
      </w:r>
      <w:proofErr w:type="spellStart"/>
      <w:r w:rsidRPr="00AE1657">
        <w:rPr>
          <w:rFonts w:ascii="Times New Roman" w:hAnsi="Times New Roman" w:cs="Times New Roman"/>
        </w:rPr>
        <w:t>Irer</w:t>
      </w:r>
      <w:proofErr w:type="spellEnd"/>
      <w:r w:rsidRPr="00AE1657">
        <w:rPr>
          <w:rFonts w:ascii="Times New Roman" w:hAnsi="Times New Roman" w:cs="Times New Roman"/>
        </w:rPr>
        <w:t xml:space="preserve"> et al has a proven role to reduce pain and improve patients’ tolerance of trans rectal ultrasound-guided prostate biopsy</w:t>
      </w:r>
      <w:r w:rsidRPr="00AE1657">
        <w:rPr>
          <w:rStyle w:val="EndnoteReference"/>
          <w:rFonts w:ascii="Times New Roman" w:hAnsi="Times New Roman" w:cs="Times New Roman"/>
        </w:rPr>
        <w:endnoteReference w:id="14"/>
      </w:r>
      <w:r w:rsidRPr="00AE1657">
        <w:rPr>
          <w:rFonts w:ascii="Times New Roman" w:hAnsi="Times New Roman" w:cs="Times New Roman"/>
        </w:rPr>
        <w:t xml:space="preserve">.  </w:t>
      </w:r>
    </w:p>
    <w:p w:rsidR="004E356F" w:rsidRPr="00AE1657" w:rsidRDefault="004E356F" w:rsidP="004E356F">
      <w:pPr>
        <w:pStyle w:val="ListParagraph"/>
        <w:rPr>
          <w:rFonts w:ascii="Times New Roman" w:hAnsi="Times New Roman" w:cs="Times New Roman"/>
        </w:rPr>
      </w:pPr>
    </w:p>
    <w:p w:rsidR="004E356F" w:rsidRPr="00AE1657" w:rsidRDefault="004E356F" w:rsidP="004E356F">
      <w:pPr>
        <w:pStyle w:val="ListParagraph"/>
        <w:rPr>
          <w:rFonts w:ascii="Times New Roman" w:hAnsi="Times New Roman" w:cs="Times New Roman"/>
        </w:rPr>
      </w:pPr>
      <w:r w:rsidRPr="00AE1657">
        <w:rPr>
          <w:rFonts w:ascii="Times New Roman" w:hAnsi="Times New Roman" w:cs="Times New Roman"/>
        </w:rPr>
        <w:t>Diclofenac acts locally and systemically as an anti-inflammatory drug, and it reduces the effects of local mediators involved in the pain response. The diclofenac suppository has a more rapid onset of effect, but a slower rate of absorption than oral enteric-coated tablets. The maximal plasma level occurs within 1 to 2 hours, and this plasma concentration elevation can be maintained for up to 12 hours and that forms the basis of using suppository rather than oral NSAID in our study</w:t>
      </w:r>
      <w:bookmarkStart w:id="8" w:name="_Ref314900457"/>
      <w:r w:rsidRPr="00AE1657">
        <w:rPr>
          <w:rStyle w:val="EndnoteReference"/>
          <w:rFonts w:ascii="Times New Roman" w:hAnsi="Times New Roman" w:cs="Times New Roman"/>
        </w:rPr>
        <w:endnoteReference w:id="15"/>
      </w:r>
      <w:bookmarkEnd w:id="8"/>
      <w:r w:rsidRPr="00AE1657">
        <w:rPr>
          <w:rFonts w:ascii="Times New Roman" w:hAnsi="Times New Roman" w:cs="Times New Roman"/>
        </w:rPr>
        <w:t xml:space="preserve">. In the current study we have attempted to assess the use of diclofenac suppository as a preemptive analgesia during flexible </w:t>
      </w:r>
      <w:proofErr w:type="spellStart"/>
      <w:r w:rsidRPr="00AE1657">
        <w:rPr>
          <w:rFonts w:ascii="Times New Roman" w:hAnsi="Times New Roman" w:cs="Times New Roman"/>
        </w:rPr>
        <w:t>ureteroscopy</w:t>
      </w:r>
      <w:proofErr w:type="spellEnd"/>
      <w:r w:rsidRPr="00AE1657">
        <w:rPr>
          <w:rFonts w:ascii="Times New Roman" w:hAnsi="Times New Roman" w:cs="Times New Roman"/>
        </w:rPr>
        <w:t>.</w:t>
      </w:r>
    </w:p>
    <w:p w:rsidR="004E356F" w:rsidRPr="00AE1657" w:rsidRDefault="004E356F" w:rsidP="004E356F">
      <w:pPr>
        <w:pStyle w:val="ListParagraph"/>
        <w:rPr>
          <w:rFonts w:ascii="Times New Roman" w:hAnsi="Times New Roman" w:cs="Times New Roman"/>
        </w:rPr>
      </w:pPr>
    </w:p>
    <w:p w:rsidR="004E356F" w:rsidRPr="00AE1657" w:rsidRDefault="004E356F" w:rsidP="004E356F">
      <w:pPr>
        <w:pStyle w:val="ListParagraph"/>
        <w:rPr>
          <w:rFonts w:ascii="Times New Roman" w:hAnsi="Times New Roman" w:cs="Times New Roman"/>
          <w:u w:val="single"/>
        </w:rPr>
      </w:pPr>
      <w:r w:rsidRPr="00AE1657">
        <w:rPr>
          <w:rFonts w:ascii="Times New Roman" w:hAnsi="Times New Roman" w:cs="Times New Roman"/>
          <w:u w:val="single"/>
        </w:rPr>
        <w:t>2b) Objective:</w:t>
      </w:r>
    </w:p>
    <w:p w:rsidR="004E356F" w:rsidRPr="00AE1657" w:rsidRDefault="004E356F" w:rsidP="00EB04E3">
      <w:pPr>
        <w:pStyle w:val="ListParagraph"/>
        <w:rPr>
          <w:rFonts w:ascii="Times New Roman" w:hAnsi="Times New Roman" w:cs="Times New Roman"/>
          <w:u w:val="single"/>
        </w:rPr>
      </w:pPr>
    </w:p>
    <w:p w:rsidR="004E356F" w:rsidRPr="00AE1657" w:rsidRDefault="004E356F" w:rsidP="00EB04E3">
      <w:pPr>
        <w:pStyle w:val="ListParagraph"/>
        <w:rPr>
          <w:rFonts w:ascii="Times New Roman" w:hAnsi="Times New Roman" w:cs="Times New Roman"/>
        </w:rPr>
      </w:pPr>
      <w:r w:rsidRPr="00AE1657">
        <w:rPr>
          <w:rFonts w:ascii="Times New Roman" w:hAnsi="Times New Roman" w:cs="Times New Roman"/>
        </w:rPr>
        <w:t>To compare the difference in pain score during flexible cystoscopy between patients undergoing the procedure with plain gel only and plain gel with diclofenac suppository.</w:t>
      </w:r>
    </w:p>
    <w:p w:rsidR="004E356F" w:rsidRPr="00AE1657" w:rsidRDefault="004E356F" w:rsidP="00EB04E3">
      <w:pPr>
        <w:pStyle w:val="ListParagraph"/>
        <w:rPr>
          <w:rFonts w:ascii="Times New Roman" w:hAnsi="Times New Roman" w:cs="Times New Roman"/>
        </w:rPr>
      </w:pPr>
    </w:p>
    <w:p w:rsidR="004E356F" w:rsidRPr="00AE1657" w:rsidRDefault="004E356F" w:rsidP="00EB04E3">
      <w:pPr>
        <w:pStyle w:val="ListParagraph"/>
        <w:rPr>
          <w:rFonts w:ascii="Times New Roman" w:hAnsi="Times New Roman" w:cs="Times New Roman"/>
          <w:u w:val="single"/>
        </w:rPr>
      </w:pPr>
      <w:r w:rsidRPr="00AE1657">
        <w:rPr>
          <w:rFonts w:ascii="Times New Roman" w:hAnsi="Times New Roman" w:cs="Times New Roman"/>
          <w:u w:val="single"/>
        </w:rPr>
        <w:t>3a) Trial Design:</w:t>
      </w:r>
    </w:p>
    <w:p w:rsidR="004E356F" w:rsidRPr="00AE1657" w:rsidRDefault="004E356F" w:rsidP="00EB04E3">
      <w:pPr>
        <w:pStyle w:val="ListParagraph"/>
        <w:rPr>
          <w:rFonts w:ascii="Times New Roman" w:hAnsi="Times New Roman" w:cs="Times New Roman"/>
        </w:rPr>
      </w:pPr>
      <w:r w:rsidRPr="00AE1657">
        <w:rPr>
          <w:rFonts w:ascii="Times New Roman" w:hAnsi="Times New Roman" w:cs="Times New Roman"/>
        </w:rPr>
        <w:t xml:space="preserve">Single centre, randomized controlled trial with 1:1 randomization. </w:t>
      </w:r>
      <w:r w:rsidR="00533C8F" w:rsidRPr="00AE1657">
        <w:rPr>
          <w:rFonts w:ascii="Times New Roman" w:hAnsi="Times New Roman" w:cs="Times New Roman"/>
        </w:rPr>
        <w:t>The operating surgeon and assessor of pain score was blinded to the randomization.</w:t>
      </w:r>
    </w:p>
    <w:p w:rsidR="00533C8F" w:rsidRPr="00AE1657" w:rsidRDefault="00533C8F" w:rsidP="00EB04E3">
      <w:pPr>
        <w:pStyle w:val="ListParagraph"/>
        <w:rPr>
          <w:rFonts w:ascii="Times New Roman" w:hAnsi="Times New Roman" w:cs="Times New Roman"/>
        </w:rPr>
      </w:pPr>
    </w:p>
    <w:p w:rsidR="00533C8F" w:rsidRPr="00AE1657" w:rsidRDefault="00533C8F" w:rsidP="00EB04E3">
      <w:pPr>
        <w:pStyle w:val="ListParagraph"/>
        <w:rPr>
          <w:rFonts w:ascii="Times New Roman" w:hAnsi="Times New Roman" w:cs="Times New Roman"/>
          <w:u w:val="single"/>
        </w:rPr>
      </w:pPr>
      <w:r w:rsidRPr="00AE1657">
        <w:rPr>
          <w:rFonts w:ascii="Times New Roman" w:hAnsi="Times New Roman" w:cs="Times New Roman"/>
          <w:u w:val="single"/>
        </w:rPr>
        <w:t>3b) Changes to trial design:</w:t>
      </w:r>
    </w:p>
    <w:p w:rsidR="00533C8F" w:rsidRPr="00AE1657" w:rsidRDefault="00533C8F" w:rsidP="00EB04E3">
      <w:pPr>
        <w:pStyle w:val="ListParagraph"/>
        <w:rPr>
          <w:rFonts w:ascii="Times New Roman" w:hAnsi="Times New Roman" w:cs="Times New Roman"/>
        </w:rPr>
      </w:pPr>
    </w:p>
    <w:p w:rsidR="00533C8F" w:rsidRPr="00AE1657" w:rsidRDefault="00533C8F" w:rsidP="00EB04E3">
      <w:pPr>
        <w:pStyle w:val="ListParagraph"/>
        <w:rPr>
          <w:rFonts w:ascii="Times New Roman" w:hAnsi="Times New Roman" w:cs="Times New Roman"/>
        </w:rPr>
      </w:pPr>
      <w:r w:rsidRPr="00AE1657">
        <w:rPr>
          <w:rFonts w:ascii="Times New Roman" w:hAnsi="Times New Roman" w:cs="Times New Roman"/>
        </w:rPr>
        <w:t>Not applicable</w:t>
      </w:r>
    </w:p>
    <w:p w:rsidR="00533C8F" w:rsidRPr="00AE1657" w:rsidRDefault="00533C8F" w:rsidP="00EB04E3">
      <w:pPr>
        <w:pStyle w:val="ListParagraph"/>
        <w:rPr>
          <w:rFonts w:ascii="Times New Roman" w:hAnsi="Times New Roman" w:cs="Times New Roman"/>
        </w:rPr>
      </w:pPr>
    </w:p>
    <w:p w:rsidR="00533C8F" w:rsidRPr="00AE1657" w:rsidRDefault="00533C8F" w:rsidP="00533C8F">
      <w:pPr>
        <w:pStyle w:val="ListParagraph"/>
        <w:rPr>
          <w:rFonts w:ascii="Times New Roman" w:hAnsi="Times New Roman" w:cs="Times New Roman"/>
          <w:u w:val="single"/>
        </w:rPr>
      </w:pPr>
      <w:r w:rsidRPr="00AE1657">
        <w:rPr>
          <w:rFonts w:ascii="Times New Roman" w:hAnsi="Times New Roman" w:cs="Times New Roman"/>
          <w:u w:val="single"/>
        </w:rPr>
        <w:t>4a) Participant:</w:t>
      </w:r>
    </w:p>
    <w:p w:rsidR="00533C8F" w:rsidRPr="00AE1657" w:rsidRDefault="00533C8F" w:rsidP="00533C8F">
      <w:pPr>
        <w:pStyle w:val="ListParagraph"/>
        <w:rPr>
          <w:rFonts w:ascii="Times New Roman" w:hAnsi="Times New Roman" w:cs="Times New Roman"/>
          <w:u w:val="single"/>
        </w:rPr>
      </w:pPr>
    </w:p>
    <w:p w:rsidR="00533C8F" w:rsidRPr="00AE1657" w:rsidRDefault="00533C8F" w:rsidP="00533C8F">
      <w:pPr>
        <w:pStyle w:val="ListParagraph"/>
        <w:spacing w:line="276" w:lineRule="auto"/>
        <w:rPr>
          <w:rFonts w:ascii="Times New Roman" w:hAnsi="Times New Roman" w:cs="Times New Roman"/>
        </w:rPr>
      </w:pPr>
      <w:r w:rsidRPr="00AE1657">
        <w:rPr>
          <w:rFonts w:ascii="Times New Roman" w:hAnsi="Times New Roman" w:cs="Times New Roman"/>
          <w:b/>
        </w:rPr>
        <w:t>Inclusion criteria</w:t>
      </w:r>
      <w:r w:rsidRPr="00AE1657">
        <w:rPr>
          <w:rFonts w:ascii="Times New Roman" w:hAnsi="Times New Roman" w:cs="Times New Roman"/>
        </w:rPr>
        <w:t xml:space="preserve">: </w:t>
      </w:r>
    </w:p>
    <w:p w:rsidR="00533C8F" w:rsidRPr="00AE1657" w:rsidRDefault="00533C8F" w:rsidP="00533C8F">
      <w:pPr>
        <w:pStyle w:val="ListParagraph"/>
        <w:spacing w:line="276" w:lineRule="auto"/>
        <w:rPr>
          <w:rFonts w:ascii="Times New Roman" w:hAnsi="Times New Roman" w:cs="Times New Roman"/>
        </w:rPr>
      </w:pPr>
      <w:r w:rsidRPr="00AE1657">
        <w:rPr>
          <w:rFonts w:ascii="Times New Roman" w:hAnsi="Times New Roman" w:cs="Times New Roman"/>
        </w:rPr>
        <w:t>All male patients above the age of 14 years visiting for</w:t>
      </w:r>
    </w:p>
    <w:p w:rsidR="00533C8F" w:rsidRPr="00AE1657" w:rsidRDefault="00533C8F" w:rsidP="00533C8F">
      <w:pPr>
        <w:pStyle w:val="ListParagraph"/>
        <w:spacing w:line="276" w:lineRule="auto"/>
        <w:rPr>
          <w:rFonts w:ascii="Times New Roman" w:hAnsi="Times New Roman" w:cs="Times New Roman"/>
          <w:u w:val="single"/>
        </w:rPr>
      </w:pPr>
    </w:p>
    <w:p w:rsidR="00533C8F" w:rsidRPr="00AE1657" w:rsidRDefault="00533C8F" w:rsidP="00533C8F">
      <w:pPr>
        <w:pStyle w:val="ListParagraph"/>
        <w:numPr>
          <w:ilvl w:val="0"/>
          <w:numId w:val="2"/>
        </w:numPr>
        <w:spacing w:after="200" w:line="276" w:lineRule="auto"/>
        <w:rPr>
          <w:rFonts w:ascii="Times New Roman" w:hAnsi="Times New Roman" w:cs="Times New Roman"/>
        </w:rPr>
      </w:pPr>
      <w:r w:rsidRPr="00AE1657">
        <w:rPr>
          <w:rFonts w:ascii="Times New Roman" w:hAnsi="Times New Roman" w:cs="Times New Roman"/>
        </w:rPr>
        <w:t xml:space="preserve">Evaluation of </w:t>
      </w:r>
      <w:proofErr w:type="spellStart"/>
      <w:r w:rsidRPr="00AE1657">
        <w:rPr>
          <w:rFonts w:ascii="Times New Roman" w:hAnsi="Times New Roman" w:cs="Times New Roman"/>
        </w:rPr>
        <w:t>Haematuria</w:t>
      </w:r>
      <w:proofErr w:type="spellEnd"/>
      <w:r w:rsidRPr="00AE1657">
        <w:rPr>
          <w:rFonts w:ascii="Times New Roman" w:hAnsi="Times New Roman" w:cs="Times New Roman"/>
        </w:rPr>
        <w:t xml:space="preserve"> or</w:t>
      </w:r>
    </w:p>
    <w:p w:rsidR="00533C8F" w:rsidRPr="00AE1657" w:rsidRDefault="00533C8F" w:rsidP="00533C8F">
      <w:pPr>
        <w:pStyle w:val="ListParagraph"/>
        <w:numPr>
          <w:ilvl w:val="0"/>
          <w:numId w:val="2"/>
        </w:numPr>
        <w:spacing w:after="200" w:line="276" w:lineRule="auto"/>
        <w:rPr>
          <w:rFonts w:ascii="Times New Roman" w:hAnsi="Times New Roman" w:cs="Times New Roman"/>
        </w:rPr>
      </w:pPr>
      <w:r w:rsidRPr="00AE1657">
        <w:rPr>
          <w:rFonts w:ascii="Times New Roman" w:hAnsi="Times New Roman" w:cs="Times New Roman"/>
        </w:rPr>
        <w:t xml:space="preserve">Evaluation of Lower </w:t>
      </w:r>
      <w:r w:rsidRPr="00AE1657">
        <w:rPr>
          <w:rFonts w:ascii="Times New Roman" w:hAnsi="Times New Roman" w:cs="Times New Roman"/>
          <w:bCs/>
        </w:rPr>
        <w:t>u</w:t>
      </w:r>
      <w:r w:rsidRPr="00AE1657">
        <w:rPr>
          <w:rFonts w:ascii="Times New Roman" w:hAnsi="Times New Roman" w:cs="Times New Roman"/>
        </w:rPr>
        <w:t xml:space="preserve">rinary tract </w:t>
      </w:r>
      <w:r w:rsidRPr="00AE1657">
        <w:rPr>
          <w:rFonts w:ascii="Times New Roman" w:hAnsi="Times New Roman" w:cs="Times New Roman"/>
          <w:b/>
          <w:bCs/>
        </w:rPr>
        <w:t>s</w:t>
      </w:r>
      <w:r w:rsidRPr="00AE1657">
        <w:rPr>
          <w:rFonts w:ascii="Times New Roman" w:hAnsi="Times New Roman" w:cs="Times New Roman"/>
        </w:rPr>
        <w:t xml:space="preserve">ymptoms (which include poor steam of urine, intermittency, hesitancy, incomplete voiding of urine, increase urgency, increase frequency, </w:t>
      </w:r>
      <w:proofErr w:type="spellStart"/>
      <w:r w:rsidRPr="00AE1657">
        <w:rPr>
          <w:rFonts w:ascii="Times New Roman" w:hAnsi="Times New Roman" w:cs="Times New Roman"/>
        </w:rPr>
        <w:t>nocturia</w:t>
      </w:r>
      <w:proofErr w:type="spellEnd"/>
      <w:r w:rsidRPr="00AE1657">
        <w:rPr>
          <w:rFonts w:ascii="Times New Roman" w:hAnsi="Times New Roman" w:cs="Times New Roman"/>
        </w:rPr>
        <w:t xml:space="preserve"> and urge incontinence)</w:t>
      </w:r>
    </w:p>
    <w:p w:rsidR="00533C8F" w:rsidRPr="00AE1657" w:rsidRDefault="00533C8F" w:rsidP="00533C8F">
      <w:pPr>
        <w:pStyle w:val="ListParagraph"/>
        <w:numPr>
          <w:ilvl w:val="0"/>
          <w:numId w:val="2"/>
        </w:numPr>
        <w:spacing w:after="200" w:line="276" w:lineRule="auto"/>
        <w:rPr>
          <w:rFonts w:ascii="Times New Roman" w:hAnsi="Times New Roman" w:cs="Times New Roman"/>
        </w:rPr>
      </w:pPr>
      <w:r w:rsidRPr="00AE1657">
        <w:rPr>
          <w:rFonts w:ascii="Times New Roman" w:hAnsi="Times New Roman" w:cs="Times New Roman"/>
        </w:rPr>
        <w:t xml:space="preserve">Removal of double J </w:t>
      </w:r>
      <w:proofErr w:type="spellStart"/>
      <w:r w:rsidRPr="00AE1657">
        <w:rPr>
          <w:rFonts w:ascii="Times New Roman" w:hAnsi="Times New Roman" w:cs="Times New Roman"/>
        </w:rPr>
        <w:t>ureteral</w:t>
      </w:r>
      <w:proofErr w:type="spellEnd"/>
      <w:r w:rsidRPr="00AE1657">
        <w:rPr>
          <w:rFonts w:ascii="Times New Roman" w:hAnsi="Times New Roman" w:cs="Times New Roman"/>
        </w:rPr>
        <w:t xml:space="preserve"> stent.</w:t>
      </w:r>
    </w:p>
    <w:p w:rsidR="00533C8F" w:rsidRPr="00AE1657" w:rsidRDefault="00533C8F" w:rsidP="00533C8F">
      <w:pPr>
        <w:pStyle w:val="ListParagraph"/>
        <w:spacing w:after="200" w:line="276" w:lineRule="auto"/>
        <w:ind w:left="795"/>
        <w:rPr>
          <w:rFonts w:ascii="Times New Roman" w:hAnsi="Times New Roman" w:cs="Times New Roman"/>
          <w:b/>
        </w:rPr>
      </w:pPr>
    </w:p>
    <w:p w:rsidR="00533C8F" w:rsidRPr="00AE1657" w:rsidRDefault="00533C8F" w:rsidP="00533C8F">
      <w:pPr>
        <w:pStyle w:val="ListParagraph"/>
        <w:spacing w:after="200" w:line="276" w:lineRule="auto"/>
        <w:ind w:left="795"/>
        <w:rPr>
          <w:rFonts w:ascii="Times New Roman" w:hAnsi="Times New Roman" w:cs="Times New Roman"/>
        </w:rPr>
      </w:pPr>
      <w:r w:rsidRPr="00AE1657">
        <w:rPr>
          <w:rFonts w:ascii="Times New Roman" w:hAnsi="Times New Roman" w:cs="Times New Roman"/>
          <w:b/>
        </w:rPr>
        <w:t>Exclusion criteria</w:t>
      </w:r>
      <w:r w:rsidRPr="00AE1657">
        <w:rPr>
          <w:rFonts w:ascii="Times New Roman" w:hAnsi="Times New Roman" w:cs="Times New Roman"/>
        </w:rPr>
        <w:t xml:space="preserve">: </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 xml:space="preserve">Patients with clinical evidence of urethral stricture and/or </w:t>
      </w:r>
      <w:proofErr w:type="spellStart"/>
      <w:r w:rsidRPr="00AE1657">
        <w:rPr>
          <w:rFonts w:ascii="Times New Roman" w:hAnsi="Times New Roman" w:cs="Times New Roman"/>
        </w:rPr>
        <w:t>prostatitis</w:t>
      </w:r>
      <w:proofErr w:type="spellEnd"/>
      <w:r w:rsidRPr="00AE1657">
        <w:rPr>
          <w:rFonts w:ascii="Times New Roman" w:hAnsi="Times New Roman" w:cs="Times New Roman"/>
        </w:rPr>
        <w:t>,</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 xml:space="preserve">Patients in which bladder biopsy is planned, </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Patient with psychiatric illness,</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Patient with Asthma as co- morbid</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Patient allergic to NSAIDs (non-steroidal anti-inflammatory drugs)</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lastRenderedPageBreak/>
        <w:t>Patients who refuse to participate,</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Patients who had flexible cystoscopy before</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Patients with history of chronic analgesia use or</w:t>
      </w:r>
    </w:p>
    <w:p w:rsidR="00533C8F" w:rsidRPr="00AE1657" w:rsidRDefault="00533C8F" w:rsidP="00533C8F">
      <w:pPr>
        <w:pStyle w:val="ListParagraph"/>
        <w:numPr>
          <w:ilvl w:val="0"/>
          <w:numId w:val="3"/>
        </w:numPr>
        <w:spacing w:after="200" w:line="276" w:lineRule="auto"/>
        <w:rPr>
          <w:rFonts w:ascii="Times New Roman" w:hAnsi="Times New Roman" w:cs="Times New Roman"/>
        </w:rPr>
      </w:pPr>
      <w:r w:rsidRPr="00AE1657">
        <w:rPr>
          <w:rFonts w:ascii="Times New Roman" w:hAnsi="Times New Roman" w:cs="Times New Roman"/>
        </w:rPr>
        <w:t xml:space="preserve">Patients with language barrier </w:t>
      </w:r>
    </w:p>
    <w:p w:rsidR="00533C8F" w:rsidRPr="00AE1657" w:rsidRDefault="00533C8F" w:rsidP="00533C8F">
      <w:pPr>
        <w:pStyle w:val="ListParagraph"/>
        <w:spacing w:line="276" w:lineRule="auto"/>
        <w:rPr>
          <w:rFonts w:ascii="Times New Roman" w:hAnsi="Times New Roman" w:cs="Times New Roman"/>
        </w:rPr>
      </w:pPr>
      <w:r w:rsidRPr="00AE1657">
        <w:rPr>
          <w:rFonts w:ascii="Times New Roman" w:hAnsi="Times New Roman" w:cs="Times New Roman"/>
        </w:rPr>
        <w:t>were excluded.</w:t>
      </w:r>
    </w:p>
    <w:p w:rsidR="00533C8F" w:rsidRPr="00AE1657" w:rsidRDefault="00533C8F" w:rsidP="00533C8F">
      <w:pPr>
        <w:pStyle w:val="ListParagraph"/>
        <w:spacing w:line="276" w:lineRule="auto"/>
        <w:rPr>
          <w:rFonts w:ascii="Times New Roman" w:hAnsi="Times New Roman" w:cs="Times New Roman"/>
        </w:rPr>
      </w:pPr>
    </w:p>
    <w:p w:rsidR="00533C8F" w:rsidRPr="00AE1657" w:rsidRDefault="00533C8F" w:rsidP="00533C8F">
      <w:pPr>
        <w:pStyle w:val="ListParagraph"/>
        <w:spacing w:line="276" w:lineRule="auto"/>
        <w:rPr>
          <w:rFonts w:ascii="Times New Roman" w:hAnsi="Times New Roman" w:cs="Times New Roman"/>
          <w:u w:val="single"/>
        </w:rPr>
      </w:pPr>
      <w:r w:rsidRPr="00AE1657">
        <w:rPr>
          <w:rFonts w:ascii="Times New Roman" w:hAnsi="Times New Roman" w:cs="Times New Roman"/>
          <w:u w:val="single"/>
        </w:rPr>
        <w:t>4b) Study Setting:</w:t>
      </w:r>
    </w:p>
    <w:p w:rsidR="00533C8F" w:rsidRPr="00AE1657" w:rsidRDefault="00533C8F" w:rsidP="00533C8F">
      <w:pPr>
        <w:pStyle w:val="ListParagraph"/>
        <w:spacing w:line="276" w:lineRule="auto"/>
        <w:rPr>
          <w:rFonts w:ascii="Times New Roman" w:hAnsi="Times New Roman" w:cs="Times New Roman"/>
        </w:rPr>
      </w:pPr>
      <w:r w:rsidRPr="00AE1657">
        <w:rPr>
          <w:rFonts w:ascii="Times New Roman" w:hAnsi="Times New Roman" w:cs="Times New Roman"/>
        </w:rPr>
        <w:t>This trial was conducted at surgical day care unit of The Aga Khan University Hospital from Feb 2013 to July 2013.</w:t>
      </w:r>
    </w:p>
    <w:p w:rsidR="00533C8F" w:rsidRPr="00AE1657" w:rsidRDefault="00533C8F" w:rsidP="00533C8F">
      <w:pPr>
        <w:pStyle w:val="ListParagraph"/>
        <w:spacing w:line="276" w:lineRule="auto"/>
        <w:rPr>
          <w:rFonts w:ascii="Times New Roman" w:hAnsi="Times New Roman" w:cs="Times New Roman"/>
        </w:rPr>
      </w:pPr>
    </w:p>
    <w:p w:rsidR="00533C8F" w:rsidRPr="00AE1657" w:rsidRDefault="00533C8F" w:rsidP="00533C8F">
      <w:pPr>
        <w:pStyle w:val="ListParagraph"/>
        <w:spacing w:line="276" w:lineRule="auto"/>
        <w:rPr>
          <w:rFonts w:ascii="Times New Roman" w:hAnsi="Times New Roman" w:cs="Times New Roman"/>
          <w:u w:val="single"/>
        </w:rPr>
      </w:pPr>
      <w:r w:rsidRPr="00AE1657">
        <w:rPr>
          <w:rFonts w:ascii="Times New Roman" w:hAnsi="Times New Roman" w:cs="Times New Roman"/>
          <w:u w:val="single"/>
        </w:rPr>
        <w:t>5)Interventions:</w:t>
      </w:r>
    </w:p>
    <w:p w:rsidR="00533C8F" w:rsidRPr="00AE1657" w:rsidRDefault="00533C8F" w:rsidP="00533C8F">
      <w:pPr>
        <w:pStyle w:val="ListParagraph"/>
        <w:spacing w:line="276" w:lineRule="auto"/>
        <w:rPr>
          <w:rFonts w:ascii="Times New Roman" w:hAnsi="Times New Roman" w:cs="Times New Roman"/>
        </w:rPr>
      </w:pPr>
      <w:r w:rsidRPr="00AE1657">
        <w:rPr>
          <w:rFonts w:ascii="Times New Roman" w:hAnsi="Times New Roman" w:cs="Times New Roman"/>
        </w:rPr>
        <w:t>Prior to the procedure, patients were explained about Visual Analog Scale (Score zero means no pain and 10 means worst pain). Eligible patients were randomized by a computer-generated list and sealed envelopes. Total of 60 computer-generated sequences were equally divided into two groups. Patients were grouped in Group A (those patients who received diclofenac suppository prior to procedure) and Group B (those patients who did not receive diclofenac suppository prior to procedure). Diclofenac suppository 100 mg was administered per rectally 1 hour prior to the procedure in the pre op area. Both groups received ten ml. of plain lubricating gel immediately before the procedure for the purpose of lubrication.</w:t>
      </w:r>
    </w:p>
    <w:p w:rsidR="00533C8F" w:rsidRPr="00AE1657" w:rsidRDefault="00533C8F" w:rsidP="00533C8F">
      <w:pPr>
        <w:pStyle w:val="ListParagraph"/>
        <w:spacing w:line="276" w:lineRule="auto"/>
        <w:rPr>
          <w:rFonts w:ascii="Times New Roman" w:hAnsi="Times New Roman" w:cs="Times New Roman"/>
        </w:rPr>
      </w:pPr>
    </w:p>
    <w:p w:rsidR="00533C8F" w:rsidRPr="00AE1657" w:rsidRDefault="00533C8F" w:rsidP="00533C8F">
      <w:pPr>
        <w:pStyle w:val="ListParagraph"/>
        <w:spacing w:line="276" w:lineRule="auto"/>
        <w:rPr>
          <w:rFonts w:ascii="Times New Roman" w:hAnsi="Times New Roman" w:cs="Times New Roman"/>
          <w:sz w:val="24"/>
          <w:u w:val="single"/>
        </w:rPr>
      </w:pPr>
      <w:r w:rsidRPr="00AE1657">
        <w:rPr>
          <w:rFonts w:ascii="Times New Roman" w:hAnsi="Times New Roman" w:cs="Times New Roman"/>
          <w:sz w:val="24"/>
          <w:u w:val="single"/>
        </w:rPr>
        <w:t>6a)Outcome:</w:t>
      </w:r>
    </w:p>
    <w:p w:rsidR="00C05848" w:rsidRPr="00AE1657" w:rsidRDefault="00C05848" w:rsidP="00533C8F">
      <w:pPr>
        <w:pStyle w:val="ListParagraph"/>
        <w:spacing w:line="276" w:lineRule="auto"/>
        <w:rPr>
          <w:rFonts w:ascii="Times New Roman" w:hAnsi="Times New Roman" w:cs="Times New Roman"/>
          <w:sz w:val="24"/>
          <w:szCs w:val="24"/>
        </w:rPr>
      </w:pPr>
      <w:r w:rsidRPr="00AE1657">
        <w:rPr>
          <w:rFonts w:ascii="Times New Roman" w:hAnsi="Times New Roman" w:cs="Times New Roman"/>
          <w:sz w:val="24"/>
        </w:rPr>
        <w:t xml:space="preserve">Procedure was performed by consultant urologist or senior urology resident (residency year 5 and 6) that was blinded to the randomization group. A second resident </w:t>
      </w:r>
      <w:r w:rsidRPr="00AE1657">
        <w:rPr>
          <w:rFonts w:ascii="Times New Roman" w:hAnsi="Times New Roman" w:cs="Times New Roman"/>
          <w:sz w:val="24"/>
          <w:szCs w:val="24"/>
        </w:rPr>
        <w:t>immediately following the procedure, collected data (pain score) in the operating room. This investigator was blinded to the randomization group (Independent Assessor). Operative time was recorded form the operating room time log. Pre and post procedure pulse rate and blood pressure were recorded for all participants.</w:t>
      </w:r>
    </w:p>
    <w:p w:rsidR="00C05848" w:rsidRPr="00AE1657" w:rsidRDefault="00C05848" w:rsidP="00533C8F">
      <w:pPr>
        <w:pStyle w:val="ListParagraph"/>
        <w:spacing w:line="276" w:lineRule="auto"/>
        <w:rPr>
          <w:rFonts w:ascii="Times New Roman" w:hAnsi="Times New Roman" w:cs="Times New Roman"/>
          <w:sz w:val="24"/>
          <w:szCs w:val="24"/>
        </w:rPr>
      </w:pPr>
    </w:p>
    <w:p w:rsidR="00C05848" w:rsidRPr="00AE1657" w:rsidRDefault="00C05848" w:rsidP="00533C8F">
      <w:pPr>
        <w:pStyle w:val="ListParagraph"/>
        <w:spacing w:line="276" w:lineRule="auto"/>
        <w:rPr>
          <w:rFonts w:ascii="Times New Roman" w:hAnsi="Times New Roman" w:cs="Times New Roman"/>
          <w:sz w:val="24"/>
          <w:szCs w:val="24"/>
          <w:u w:val="single"/>
        </w:rPr>
      </w:pPr>
      <w:r w:rsidRPr="00AE1657">
        <w:rPr>
          <w:rFonts w:ascii="Times New Roman" w:hAnsi="Times New Roman" w:cs="Times New Roman"/>
          <w:sz w:val="24"/>
          <w:szCs w:val="24"/>
          <w:u w:val="single"/>
        </w:rPr>
        <w:t>6b)Changes to the outcome:</w:t>
      </w:r>
    </w:p>
    <w:p w:rsidR="00C05848" w:rsidRPr="00AE1657" w:rsidRDefault="00C05848" w:rsidP="00533C8F">
      <w:pPr>
        <w:pStyle w:val="ListParagraph"/>
        <w:spacing w:line="276" w:lineRule="auto"/>
        <w:rPr>
          <w:rFonts w:ascii="Times New Roman" w:hAnsi="Times New Roman" w:cs="Times New Roman"/>
          <w:sz w:val="24"/>
          <w:szCs w:val="24"/>
        </w:rPr>
      </w:pPr>
      <w:r w:rsidRPr="00AE1657">
        <w:rPr>
          <w:rFonts w:ascii="Times New Roman" w:hAnsi="Times New Roman" w:cs="Times New Roman"/>
          <w:sz w:val="24"/>
          <w:szCs w:val="24"/>
        </w:rPr>
        <w:t>Not applicable</w:t>
      </w:r>
    </w:p>
    <w:p w:rsidR="00C05848" w:rsidRPr="00AE1657" w:rsidRDefault="00C05848" w:rsidP="00533C8F">
      <w:pPr>
        <w:pStyle w:val="ListParagraph"/>
        <w:spacing w:line="276" w:lineRule="auto"/>
        <w:rPr>
          <w:rFonts w:ascii="Times New Roman" w:hAnsi="Times New Roman" w:cs="Times New Roman"/>
          <w:sz w:val="24"/>
          <w:szCs w:val="24"/>
        </w:rPr>
      </w:pPr>
    </w:p>
    <w:p w:rsidR="00C05848" w:rsidRPr="00AE1657" w:rsidRDefault="00C05848" w:rsidP="00C05848">
      <w:pPr>
        <w:pStyle w:val="ListParagraph"/>
        <w:spacing w:line="276" w:lineRule="auto"/>
        <w:rPr>
          <w:rFonts w:ascii="Times New Roman" w:hAnsi="Times New Roman" w:cs="Times New Roman"/>
          <w:sz w:val="24"/>
          <w:szCs w:val="24"/>
          <w:u w:val="single"/>
        </w:rPr>
      </w:pPr>
      <w:r w:rsidRPr="00AE1657">
        <w:rPr>
          <w:rFonts w:ascii="Times New Roman" w:hAnsi="Times New Roman" w:cs="Times New Roman"/>
          <w:sz w:val="24"/>
          <w:szCs w:val="24"/>
          <w:u w:val="single"/>
        </w:rPr>
        <w:t>7a)Sample size:</w:t>
      </w:r>
    </w:p>
    <w:p w:rsidR="00C05848" w:rsidRPr="00AE1657" w:rsidRDefault="00C05848" w:rsidP="00C05848">
      <w:pPr>
        <w:pStyle w:val="ListParagraph"/>
        <w:spacing w:line="276" w:lineRule="auto"/>
        <w:rPr>
          <w:rFonts w:ascii="Times New Roman" w:hAnsi="Times New Roman" w:cs="Times New Roman"/>
          <w:sz w:val="24"/>
        </w:rPr>
      </w:pPr>
      <w:r w:rsidRPr="00AE1657">
        <w:rPr>
          <w:rFonts w:ascii="Times New Roman" w:hAnsi="Times New Roman" w:cs="Times New Roman"/>
          <w:sz w:val="24"/>
        </w:rPr>
        <w:t xml:space="preserve">The sample size calculation done by using WHO software taking power=80%, Pain Score in lidocaine only group (13.69) and in </w:t>
      </w:r>
      <w:proofErr w:type="spellStart"/>
      <w:r w:rsidRPr="00AE1657">
        <w:rPr>
          <w:rFonts w:ascii="Times New Roman" w:hAnsi="Times New Roman" w:cs="Times New Roman"/>
          <w:sz w:val="24"/>
        </w:rPr>
        <w:t>Zaltoprofen</w:t>
      </w:r>
      <w:proofErr w:type="spellEnd"/>
      <w:r w:rsidRPr="00AE1657">
        <w:rPr>
          <w:rFonts w:ascii="Times New Roman" w:hAnsi="Times New Roman" w:cs="Times New Roman"/>
          <w:sz w:val="24"/>
        </w:rPr>
        <w:t xml:space="preserve"> group (11.35), SD= 2.8 </w:t>
      </w:r>
      <w:r w:rsidRPr="00AE1657">
        <w:rPr>
          <w:rFonts w:ascii="Times New Roman" w:hAnsi="Times New Roman" w:cs="Times New Roman"/>
          <w:sz w:val="24"/>
          <w:vertAlign w:val="superscript"/>
        </w:rPr>
        <w:t>(xiii)</w:t>
      </w:r>
      <w:r w:rsidRPr="00AE1657">
        <w:rPr>
          <w:rFonts w:ascii="Times New Roman" w:hAnsi="Times New Roman" w:cs="Times New Roman"/>
          <w:sz w:val="24"/>
        </w:rPr>
        <w:t xml:space="preserve"> </w:t>
      </w:r>
    </w:p>
    <w:p w:rsidR="00C05848" w:rsidRPr="00AE1657" w:rsidRDefault="00C05848" w:rsidP="00C05848">
      <w:pPr>
        <w:pStyle w:val="ListParagraph"/>
        <w:spacing w:line="276" w:lineRule="auto"/>
        <w:rPr>
          <w:rFonts w:ascii="Times New Roman" w:hAnsi="Times New Roman" w:cs="Times New Roman"/>
          <w:sz w:val="24"/>
        </w:rPr>
      </w:pPr>
      <w:r w:rsidRPr="00AE1657">
        <w:rPr>
          <w:rFonts w:ascii="Times New Roman" w:hAnsi="Times New Roman" w:cs="Times New Roman"/>
          <w:sz w:val="24"/>
        </w:rPr>
        <w:t xml:space="preserve">By taking mean difference=13.69- 11.35= 2.34 </w:t>
      </w:r>
    </w:p>
    <w:p w:rsidR="00C05848" w:rsidRPr="00AE1657" w:rsidRDefault="00C05848" w:rsidP="00C05848">
      <w:pPr>
        <w:pStyle w:val="ListParagraph"/>
        <w:spacing w:line="276" w:lineRule="auto"/>
        <w:rPr>
          <w:rFonts w:ascii="Times New Roman" w:hAnsi="Times New Roman" w:cs="Times New Roman"/>
          <w:sz w:val="24"/>
        </w:rPr>
      </w:pPr>
      <w:r w:rsidRPr="00AE1657">
        <w:rPr>
          <w:rFonts w:ascii="Times New Roman" w:hAnsi="Times New Roman" w:cs="Times New Roman"/>
          <w:sz w:val="24"/>
        </w:rPr>
        <w:t>n= 60</w:t>
      </w:r>
    </w:p>
    <w:p w:rsidR="00C05848" w:rsidRPr="00AE1657" w:rsidRDefault="00C05848" w:rsidP="00C05848">
      <w:pPr>
        <w:pStyle w:val="ListParagraph"/>
        <w:spacing w:line="276" w:lineRule="auto"/>
        <w:rPr>
          <w:rFonts w:ascii="Times New Roman" w:hAnsi="Times New Roman" w:cs="Times New Roman"/>
          <w:sz w:val="24"/>
        </w:rPr>
      </w:pPr>
      <w:r w:rsidRPr="00AE1657">
        <w:rPr>
          <w:rFonts w:ascii="Times New Roman" w:hAnsi="Times New Roman" w:cs="Times New Roman"/>
          <w:sz w:val="24"/>
        </w:rPr>
        <w:t>n</w:t>
      </w:r>
      <w:r w:rsidRPr="00AE1657">
        <w:rPr>
          <w:rFonts w:ascii="Times New Roman" w:hAnsi="Times New Roman" w:cs="Times New Roman"/>
          <w:sz w:val="24"/>
          <w:vertAlign w:val="subscript"/>
        </w:rPr>
        <w:t>1</w:t>
      </w:r>
      <w:r w:rsidRPr="00AE1657">
        <w:rPr>
          <w:rFonts w:ascii="Times New Roman" w:hAnsi="Times New Roman" w:cs="Times New Roman"/>
          <w:sz w:val="24"/>
        </w:rPr>
        <w:t>= 30 in group 1</w:t>
      </w:r>
    </w:p>
    <w:p w:rsidR="00C05848" w:rsidRPr="00AE1657" w:rsidRDefault="00C05848" w:rsidP="00C05848">
      <w:pPr>
        <w:pStyle w:val="ListParagraph"/>
        <w:spacing w:line="276" w:lineRule="auto"/>
        <w:rPr>
          <w:rFonts w:ascii="Times New Roman" w:hAnsi="Times New Roman" w:cs="Times New Roman"/>
          <w:sz w:val="24"/>
          <w:szCs w:val="24"/>
          <w:u w:val="single"/>
        </w:rPr>
      </w:pPr>
      <w:r w:rsidRPr="00AE1657">
        <w:rPr>
          <w:rFonts w:ascii="Times New Roman" w:hAnsi="Times New Roman" w:cs="Times New Roman"/>
          <w:sz w:val="24"/>
        </w:rPr>
        <w:t>n</w:t>
      </w:r>
      <w:r w:rsidRPr="00AE1657">
        <w:rPr>
          <w:rFonts w:ascii="Times New Roman" w:hAnsi="Times New Roman" w:cs="Times New Roman"/>
          <w:sz w:val="24"/>
          <w:vertAlign w:val="subscript"/>
        </w:rPr>
        <w:t>2</w:t>
      </w:r>
      <w:r w:rsidRPr="00AE1657">
        <w:rPr>
          <w:rFonts w:ascii="Times New Roman" w:hAnsi="Times New Roman" w:cs="Times New Roman"/>
          <w:sz w:val="24"/>
        </w:rPr>
        <w:t>= 30 in group 2</w:t>
      </w:r>
    </w:p>
    <w:p w:rsidR="00C05848" w:rsidRPr="00AE1657" w:rsidRDefault="00C05848" w:rsidP="00533C8F">
      <w:pPr>
        <w:pStyle w:val="ListParagraph"/>
        <w:spacing w:line="276" w:lineRule="auto"/>
        <w:rPr>
          <w:rFonts w:ascii="Times New Roman" w:hAnsi="Times New Roman" w:cs="Times New Roman"/>
          <w:u w:val="single"/>
        </w:rPr>
      </w:pPr>
    </w:p>
    <w:p w:rsidR="000F5F1D" w:rsidRPr="00AE1657" w:rsidRDefault="000F5F1D" w:rsidP="00533C8F">
      <w:pPr>
        <w:pStyle w:val="ListParagraph"/>
        <w:spacing w:line="276" w:lineRule="auto"/>
        <w:rPr>
          <w:rFonts w:ascii="Times New Roman" w:hAnsi="Times New Roman" w:cs="Times New Roman"/>
          <w:u w:val="single"/>
        </w:rPr>
      </w:pPr>
      <w:r w:rsidRPr="00AE1657">
        <w:rPr>
          <w:rFonts w:ascii="Times New Roman" w:hAnsi="Times New Roman" w:cs="Times New Roman"/>
          <w:u w:val="single"/>
        </w:rPr>
        <w:t>7b)Interim analysis and Stopping guidelines:</w:t>
      </w:r>
    </w:p>
    <w:p w:rsidR="00C05848" w:rsidRPr="00AE1657" w:rsidRDefault="000F5F1D" w:rsidP="00533C8F">
      <w:pPr>
        <w:pStyle w:val="ListParagraph"/>
        <w:spacing w:line="276" w:lineRule="auto"/>
        <w:rPr>
          <w:rFonts w:ascii="Times New Roman" w:hAnsi="Times New Roman" w:cs="Times New Roman"/>
        </w:rPr>
      </w:pPr>
      <w:r w:rsidRPr="00AE1657">
        <w:rPr>
          <w:rFonts w:ascii="Times New Roman" w:hAnsi="Times New Roman" w:cs="Times New Roman"/>
        </w:rPr>
        <w:t xml:space="preserve">Since the study was performed over a short period of time, no interim analysis was performed however the study protocol set out a guideline to report the Institutional review </w:t>
      </w:r>
      <w:r w:rsidR="00693411" w:rsidRPr="00AE1657">
        <w:rPr>
          <w:rFonts w:ascii="Times New Roman" w:hAnsi="Times New Roman" w:cs="Times New Roman"/>
        </w:rPr>
        <w:t>board (IRB)</w:t>
      </w:r>
      <w:r w:rsidRPr="00AE1657">
        <w:rPr>
          <w:rFonts w:ascii="Times New Roman" w:hAnsi="Times New Roman" w:cs="Times New Roman"/>
        </w:rPr>
        <w:t xml:space="preserve"> and </w:t>
      </w:r>
      <w:r w:rsidRPr="00AE1657">
        <w:rPr>
          <w:rFonts w:ascii="Times New Roman" w:hAnsi="Times New Roman" w:cs="Times New Roman"/>
        </w:rPr>
        <w:lastRenderedPageBreak/>
        <w:t>Clinical trial unit</w:t>
      </w:r>
      <w:r w:rsidR="00693411" w:rsidRPr="00AE1657">
        <w:rPr>
          <w:rFonts w:ascii="Times New Roman" w:hAnsi="Times New Roman" w:cs="Times New Roman"/>
        </w:rPr>
        <w:t xml:space="preserve"> (CTU)</w:t>
      </w:r>
      <w:r w:rsidRPr="00AE1657">
        <w:rPr>
          <w:rFonts w:ascii="Times New Roman" w:hAnsi="Times New Roman" w:cs="Times New Roman"/>
        </w:rPr>
        <w:t xml:space="preserve"> in case of any adverse event.  </w:t>
      </w:r>
      <w:r w:rsidR="00693411" w:rsidRPr="00AE1657">
        <w:rPr>
          <w:rFonts w:ascii="Times New Roman" w:hAnsi="Times New Roman" w:cs="Times New Roman"/>
        </w:rPr>
        <w:t>IRB and CTU were responsible to ensure the conduct of study according to Good Clinical Practice Guidelines.</w:t>
      </w:r>
    </w:p>
    <w:p w:rsidR="00693411" w:rsidRPr="00AE1657" w:rsidRDefault="00693411" w:rsidP="00533C8F">
      <w:pPr>
        <w:pStyle w:val="ListParagraph"/>
        <w:spacing w:line="276" w:lineRule="auto"/>
        <w:rPr>
          <w:rFonts w:ascii="Times New Roman" w:hAnsi="Times New Roman" w:cs="Times New Roman"/>
        </w:rPr>
      </w:pPr>
    </w:p>
    <w:p w:rsidR="00693411" w:rsidRPr="00AE1657" w:rsidRDefault="00693411" w:rsidP="00693411">
      <w:pPr>
        <w:pStyle w:val="ListParagraph"/>
        <w:spacing w:line="276" w:lineRule="auto"/>
        <w:rPr>
          <w:rFonts w:ascii="Times New Roman" w:hAnsi="Times New Roman" w:cs="Times New Roman"/>
          <w:u w:val="single"/>
        </w:rPr>
      </w:pPr>
      <w:r w:rsidRPr="00AE1657">
        <w:rPr>
          <w:rFonts w:ascii="Times New Roman" w:hAnsi="Times New Roman" w:cs="Times New Roman"/>
          <w:u w:val="single"/>
        </w:rPr>
        <w:t>8a)Randomization: Sequence generation:</w:t>
      </w:r>
    </w:p>
    <w:p w:rsidR="00693411" w:rsidRPr="00AE1657" w:rsidRDefault="00693411" w:rsidP="00693411">
      <w:pPr>
        <w:pStyle w:val="ListParagraph"/>
        <w:spacing w:line="276" w:lineRule="auto"/>
        <w:rPr>
          <w:rFonts w:ascii="Times New Roman" w:hAnsi="Times New Roman" w:cs="Times New Roman"/>
          <w:szCs w:val="21"/>
        </w:rPr>
      </w:pPr>
      <w:r w:rsidRPr="00AE1657">
        <w:rPr>
          <w:rFonts w:ascii="Times New Roman" w:hAnsi="Times New Roman" w:cs="Times New Roman"/>
          <w:szCs w:val="21"/>
        </w:rPr>
        <w:t>Independent pharmacists from CTU dispensed either  plain lubricating gel with diclofenac suppository or plain lubricating gel alone, according to a computer generated randomization list.</w:t>
      </w:r>
    </w:p>
    <w:p w:rsidR="00693411" w:rsidRPr="00AE1657" w:rsidRDefault="00693411" w:rsidP="00693411">
      <w:pPr>
        <w:pStyle w:val="ListParagraph"/>
        <w:spacing w:line="276" w:lineRule="auto"/>
        <w:rPr>
          <w:rFonts w:ascii="Times New Roman" w:hAnsi="Times New Roman" w:cs="Times New Roman"/>
          <w:szCs w:val="21"/>
        </w:rPr>
      </w:pPr>
      <w:r w:rsidRPr="00AE1657">
        <w:rPr>
          <w:rFonts w:ascii="Times New Roman" w:hAnsi="Times New Roman" w:cs="Times New Roman"/>
          <w:szCs w:val="21"/>
        </w:rPr>
        <w:t>For allocation of the participants, a computer-generated list of random numbers was used.</w:t>
      </w:r>
    </w:p>
    <w:p w:rsidR="00693411" w:rsidRPr="00AE1657" w:rsidRDefault="00693411" w:rsidP="00693411">
      <w:pPr>
        <w:pStyle w:val="ListParagraph"/>
        <w:spacing w:line="276" w:lineRule="auto"/>
        <w:rPr>
          <w:rFonts w:ascii="Times New Roman" w:hAnsi="Times New Roman" w:cs="Times New Roman"/>
          <w:szCs w:val="21"/>
        </w:rPr>
      </w:pPr>
    </w:p>
    <w:p w:rsidR="00693411" w:rsidRPr="00AE1657" w:rsidRDefault="00693411" w:rsidP="00693411">
      <w:pPr>
        <w:pStyle w:val="ListParagraph"/>
        <w:spacing w:line="276" w:lineRule="auto"/>
        <w:rPr>
          <w:rFonts w:ascii="Times New Roman" w:hAnsi="Times New Roman" w:cs="Times New Roman"/>
          <w:u w:val="single"/>
        </w:rPr>
      </w:pPr>
      <w:r w:rsidRPr="00AE1657">
        <w:rPr>
          <w:rFonts w:ascii="Times New Roman" w:hAnsi="Times New Roman" w:cs="Times New Roman"/>
          <w:szCs w:val="21"/>
          <w:u w:val="single"/>
        </w:rPr>
        <w:t>8b) Randomization: Type:</w:t>
      </w:r>
    </w:p>
    <w:p w:rsidR="00EC66E0" w:rsidRPr="00AE1657" w:rsidRDefault="00EC66E0" w:rsidP="00EC66E0">
      <w:pPr>
        <w:pStyle w:val="ListParagraph"/>
        <w:spacing w:line="276" w:lineRule="auto"/>
        <w:rPr>
          <w:rFonts w:ascii="Times New Roman" w:hAnsi="Times New Roman" w:cs="Times New Roman"/>
          <w:color w:val="333333"/>
          <w:sz w:val="21"/>
          <w:szCs w:val="21"/>
          <w:shd w:val="clear" w:color="auto" w:fill="FFFFFF"/>
        </w:rPr>
      </w:pPr>
      <w:r w:rsidRPr="00AE1657">
        <w:rPr>
          <w:rFonts w:ascii="Times New Roman" w:hAnsi="Times New Roman" w:cs="Times New Roman"/>
        </w:rPr>
        <w:t>Randomization was performed using SPSS 1</w:t>
      </w:r>
      <w:r w:rsidR="00724B45" w:rsidRPr="00AE1657">
        <w:rPr>
          <w:rFonts w:ascii="Times New Roman" w:hAnsi="Times New Roman" w:cs="Times New Roman"/>
        </w:rPr>
        <w:t>7</w:t>
      </w:r>
      <w:r w:rsidRPr="00AE1657">
        <w:rPr>
          <w:rFonts w:ascii="Times New Roman" w:hAnsi="Times New Roman" w:cs="Times New Roman"/>
        </w:rPr>
        <w:t>.0. statistical software with 1:1 random allocation</w:t>
      </w:r>
      <w:r w:rsidRPr="00AE1657">
        <w:rPr>
          <w:rFonts w:ascii="Times New Roman" w:hAnsi="Times New Roman" w:cs="Times New Roman"/>
          <w:szCs w:val="21"/>
          <w:shd w:val="clear" w:color="auto" w:fill="FFFFFF"/>
        </w:rPr>
        <w:t xml:space="preserve"> to 1 of 2 treatment groups</w:t>
      </w:r>
      <w:r w:rsidRPr="00AE1657">
        <w:rPr>
          <w:rFonts w:ascii="Times New Roman" w:hAnsi="Times New Roman" w:cs="Times New Roman"/>
          <w:color w:val="333333"/>
          <w:sz w:val="21"/>
          <w:szCs w:val="21"/>
          <w:shd w:val="clear" w:color="auto" w:fill="FFFFFF"/>
        </w:rPr>
        <w:t>.</w:t>
      </w:r>
    </w:p>
    <w:p w:rsidR="006A1370" w:rsidRPr="00AE1657" w:rsidRDefault="006A1370" w:rsidP="00EC66E0">
      <w:pPr>
        <w:pStyle w:val="ListParagraph"/>
        <w:spacing w:line="276" w:lineRule="auto"/>
        <w:rPr>
          <w:rFonts w:ascii="Times New Roman" w:hAnsi="Times New Roman" w:cs="Times New Roman"/>
          <w:color w:val="333333"/>
          <w:sz w:val="21"/>
          <w:szCs w:val="21"/>
          <w:shd w:val="clear" w:color="auto" w:fill="FFFFFF"/>
        </w:rPr>
      </w:pPr>
    </w:p>
    <w:p w:rsidR="00EC66E0" w:rsidRPr="00AE1657" w:rsidRDefault="00EC66E0" w:rsidP="00EC66E0">
      <w:pPr>
        <w:pStyle w:val="ListParagraph"/>
        <w:spacing w:line="276" w:lineRule="auto"/>
        <w:rPr>
          <w:rFonts w:ascii="Times New Roman" w:hAnsi="Times New Roman" w:cs="Times New Roman"/>
          <w:szCs w:val="40"/>
          <w:u w:val="single"/>
        </w:rPr>
      </w:pPr>
      <w:r w:rsidRPr="00AE1657">
        <w:rPr>
          <w:rStyle w:val="number"/>
          <w:rFonts w:ascii="Times New Roman" w:hAnsi="Times New Roman" w:cs="Times New Roman"/>
          <w:szCs w:val="40"/>
          <w:u w:val="single"/>
        </w:rPr>
        <w:t>9</w:t>
      </w:r>
      <w:r w:rsidR="006A1370" w:rsidRPr="00AE1657">
        <w:rPr>
          <w:rStyle w:val="number"/>
          <w:rFonts w:ascii="Times New Roman" w:hAnsi="Times New Roman" w:cs="Times New Roman"/>
          <w:szCs w:val="40"/>
          <w:u w:val="single"/>
        </w:rPr>
        <w:t>)</w:t>
      </w:r>
      <w:r w:rsidRPr="00AE1657">
        <w:rPr>
          <w:rStyle w:val="apple-converted-space"/>
          <w:rFonts w:ascii="Times New Roman" w:hAnsi="Times New Roman" w:cs="Times New Roman"/>
          <w:szCs w:val="40"/>
          <w:u w:val="single"/>
        </w:rPr>
        <w:t> </w:t>
      </w:r>
      <w:r w:rsidRPr="00AE1657">
        <w:rPr>
          <w:rFonts w:ascii="Times New Roman" w:hAnsi="Times New Roman" w:cs="Times New Roman"/>
          <w:szCs w:val="40"/>
          <w:u w:val="single"/>
        </w:rPr>
        <w:t>Randomization: allocation concealment mechanism :</w:t>
      </w:r>
    </w:p>
    <w:p w:rsidR="006A1370" w:rsidRPr="00AE1657" w:rsidRDefault="00EC66E0" w:rsidP="006A1370">
      <w:pPr>
        <w:pStyle w:val="ListParagraph"/>
        <w:spacing w:line="276" w:lineRule="auto"/>
        <w:rPr>
          <w:rFonts w:ascii="Times New Roman" w:hAnsi="Times New Roman" w:cs="Times New Roman"/>
          <w:szCs w:val="40"/>
        </w:rPr>
      </w:pPr>
      <w:r w:rsidRPr="00AE1657">
        <w:rPr>
          <w:rFonts w:ascii="Times New Roman" w:hAnsi="Times New Roman" w:cs="Times New Roman"/>
          <w:szCs w:val="40"/>
        </w:rPr>
        <w:t>The plain lubricating gel and diclofenac suppository were dispensed in opaque envelope but since we did not have placebo, the participants were not blinded. However the operating surgeon was blinded to the allocation since both groups</w:t>
      </w:r>
      <w:r w:rsidR="006A1370" w:rsidRPr="00AE1657">
        <w:rPr>
          <w:rFonts w:ascii="Times New Roman" w:hAnsi="Times New Roman" w:cs="Times New Roman"/>
          <w:szCs w:val="40"/>
        </w:rPr>
        <w:t xml:space="preserve"> received Plain lubricating gel. The assessor of the pain score was also blinded. The allocation concealment was revealed to the primary investigator at the end of study for purpose of analysis.</w:t>
      </w:r>
    </w:p>
    <w:p w:rsidR="006A1370" w:rsidRPr="00AE1657" w:rsidRDefault="006A1370" w:rsidP="006A1370">
      <w:pPr>
        <w:pStyle w:val="ListParagraph"/>
        <w:spacing w:line="276" w:lineRule="auto"/>
        <w:rPr>
          <w:rFonts w:ascii="Times New Roman" w:hAnsi="Times New Roman" w:cs="Times New Roman"/>
          <w:szCs w:val="40"/>
        </w:rPr>
      </w:pPr>
    </w:p>
    <w:p w:rsidR="006A1370" w:rsidRPr="00AE1657" w:rsidRDefault="006A1370" w:rsidP="006A1370">
      <w:pPr>
        <w:pStyle w:val="ListParagraph"/>
        <w:spacing w:line="276" w:lineRule="auto"/>
        <w:rPr>
          <w:rFonts w:ascii="Times New Roman" w:hAnsi="Times New Roman" w:cs="Times New Roman"/>
          <w:szCs w:val="24"/>
          <w:u w:val="single"/>
        </w:rPr>
      </w:pPr>
      <w:r w:rsidRPr="00AE1657">
        <w:rPr>
          <w:rStyle w:val="number"/>
          <w:rFonts w:ascii="Times New Roman" w:hAnsi="Times New Roman" w:cs="Times New Roman"/>
          <w:szCs w:val="24"/>
          <w:u w:val="single"/>
        </w:rPr>
        <w:t xml:space="preserve">10) </w:t>
      </w:r>
      <w:r w:rsidRPr="00AE1657">
        <w:rPr>
          <w:rFonts w:ascii="Times New Roman" w:hAnsi="Times New Roman" w:cs="Times New Roman"/>
          <w:szCs w:val="24"/>
          <w:u w:val="single"/>
        </w:rPr>
        <w:t>Randomization: implementation:  Who generated the allocation sequence, who enrolled  participants, and who assigned participants to interventions</w:t>
      </w:r>
    </w:p>
    <w:p w:rsidR="006A1370" w:rsidRPr="00AE1657" w:rsidRDefault="006A1370" w:rsidP="006A1370">
      <w:pPr>
        <w:pStyle w:val="ListParagraph"/>
        <w:spacing w:line="276" w:lineRule="auto"/>
        <w:rPr>
          <w:rFonts w:ascii="Times New Roman" w:hAnsi="Times New Roman" w:cs="Times New Roman"/>
          <w:szCs w:val="24"/>
        </w:rPr>
      </w:pPr>
    </w:p>
    <w:p w:rsidR="006A1370" w:rsidRPr="00AE1657" w:rsidRDefault="006A1370" w:rsidP="006A1370">
      <w:pPr>
        <w:pStyle w:val="ListParagraph"/>
        <w:spacing w:line="276" w:lineRule="auto"/>
        <w:rPr>
          <w:rFonts w:ascii="Times New Roman" w:hAnsi="Times New Roman" w:cs="Times New Roman"/>
          <w:szCs w:val="24"/>
        </w:rPr>
      </w:pPr>
      <w:r w:rsidRPr="00AE1657">
        <w:rPr>
          <w:rFonts w:ascii="Times New Roman" w:hAnsi="Times New Roman" w:cs="Times New Roman"/>
          <w:szCs w:val="24"/>
        </w:rPr>
        <w:t>Allocation sequence was generated through computer software by the pharmacist from Clinical trial Unit. The patients were assessed by the primary investigator for suitability of requirement in the trial followed by enrollment if eligible. The assignment of the participant to one of two groups was based on the randomization sequence generated through software.</w:t>
      </w:r>
    </w:p>
    <w:p w:rsidR="006A1370" w:rsidRPr="00AE1657" w:rsidRDefault="006A1370" w:rsidP="006A1370">
      <w:pPr>
        <w:pStyle w:val="ListParagraph"/>
        <w:spacing w:line="276" w:lineRule="auto"/>
        <w:rPr>
          <w:rFonts w:ascii="Times New Roman" w:hAnsi="Times New Roman" w:cs="Times New Roman"/>
          <w:u w:val="single"/>
        </w:rPr>
      </w:pPr>
      <w:r w:rsidRPr="00AE1657">
        <w:rPr>
          <w:rFonts w:ascii="Times New Roman" w:hAnsi="Times New Roman" w:cs="Times New Roman"/>
          <w:u w:val="single"/>
        </w:rPr>
        <w:t>11a)Blinding:</w:t>
      </w:r>
    </w:p>
    <w:p w:rsidR="006A1370" w:rsidRPr="00AE1657" w:rsidRDefault="006A1370" w:rsidP="00EC66E0">
      <w:pPr>
        <w:pStyle w:val="ListParagraph"/>
        <w:spacing w:line="276" w:lineRule="auto"/>
        <w:rPr>
          <w:rFonts w:ascii="Times New Roman" w:hAnsi="Times New Roman" w:cs="Times New Roman"/>
          <w:shd w:val="clear" w:color="auto" w:fill="FFFFFF"/>
        </w:rPr>
      </w:pPr>
    </w:p>
    <w:p w:rsidR="00724B45" w:rsidRPr="00AE1657" w:rsidRDefault="006A1370" w:rsidP="00724B45">
      <w:pPr>
        <w:pStyle w:val="ListParagraph"/>
        <w:spacing w:line="276" w:lineRule="auto"/>
        <w:rPr>
          <w:rFonts w:ascii="Times New Roman" w:hAnsi="Times New Roman" w:cs="Times New Roman"/>
          <w:shd w:val="clear" w:color="auto" w:fill="FFFFFF"/>
        </w:rPr>
      </w:pPr>
      <w:r w:rsidRPr="00AE1657">
        <w:rPr>
          <w:rFonts w:ascii="Times New Roman" w:hAnsi="Times New Roman" w:cs="Times New Roman"/>
          <w:shd w:val="clear" w:color="auto" w:fill="FFFFFF"/>
        </w:rPr>
        <w:t>The operating surgeon</w:t>
      </w:r>
      <w:r w:rsidR="00724B45" w:rsidRPr="00AE1657">
        <w:rPr>
          <w:rFonts w:ascii="Times New Roman" w:hAnsi="Times New Roman" w:cs="Times New Roman"/>
          <w:shd w:val="clear" w:color="auto" w:fill="FFFFFF"/>
        </w:rPr>
        <w:t xml:space="preserve"> and the outcome assessor (the one recording pain score and vital signs)  were </w:t>
      </w:r>
      <w:r w:rsidRPr="00AE1657">
        <w:rPr>
          <w:rFonts w:ascii="Times New Roman" w:hAnsi="Times New Roman" w:cs="Times New Roman"/>
          <w:shd w:val="clear" w:color="auto" w:fill="FFFFFF"/>
        </w:rPr>
        <w:t>blinded to the interventio</w:t>
      </w:r>
      <w:r w:rsidR="00724B45" w:rsidRPr="00AE1657">
        <w:rPr>
          <w:rFonts w:ascii="Times New Roman" w:hAnsi="Times New Roman" w:cs="Times New Roman"/>
          <w:shd w:val="clear" w:color="auto" w:fill="FFFFFF"/>
        </w:rPr>
        <w:t>n.</w:t>
      </w:r>
    </w:p>
    <w:p w:rsidR="00724B45" w:rsidRPr="00AE1657" w:rsidRDefault="00724B45" w:rsidP="00724B45">
      <w:pPr>
        <w:pStyle w:val="ListParagraph"/>
        <w:spacing w:line="276" w:lineRule="auto"/>
        <w:rPr>
          <w:rFonts w:ascii="Times New Roman" w:hAnsi="Times New Roman" w:cs="Times New Roman"/>
          <w:shd w:val="clear" w:color="auto" w:fill="FFFFFF"/>
        </w:rPr>
      </w:pPr>
    </w:p>
    <w:p w:rsidR="00724B45" w:rsidRPr="00AE1657" w:rsidRDefault="00724B45" w:rsidP="00724B45">
      <w:pPr>
        <w:pStyle w:val="ListParagraph"/>
        <w:spacing w:line="276" w:lineRule="auto"/>
        <w:rPr>
          <w:rFonts w:ascii="Times New Roman" w:hAnsi="Times New Roman" w:cs="Times New Roman"/>
          <w:u w:val="single"/>
          <w:shd w:val="clear" w:color="auto" w:fill="FFFFFF"/>
        </w:rPr>
      </w:pPr>
      <w:r w:rsidRPr="00AE1657">
        <w:rPr>
          <w:rStyle w:val="number"/>
          <w:rFonts w:ascii="Times New Roman" w:hAnsi="Times New Roman" w:cs="Times New Roman"/>
          <w:u w:val="single"/>
        </w:rPr>
        <w:t xml:space="preserve">11b)  </w:t>
      </w:r>
      <w:r w:rsidRPr="00AE1657">
        <w:rPr>
          <w:rFonts w:ascii="Times New Roman" w:hAnsi="Times New Roman" w:cs="Times New Roman"/>
          <w:u w:val="single"/>
        </w:rPr>
        <w:t>Similarity of interventions: If relevant, description of the similarity of interventions</w:t>
      </w:r>
    </w:p>
    <w:p w:rsidR="00724B45" w:rsidRPr="00AE1657" w:rsidRDefault="00724B45" w:rsidP="00EC66E0">
      <w:pPr>
        <w:pStyle w:val="ListParagraph"/>
        <w:spacing w:line="276" w:lineRule="auto"/>
        <w:rPr>
          <w:rFonts w:ascii="Times New Roman" w:hAnsi="Times New Roman" w:cs="Times New Roman"/>
          <w:shd w:val="clear" w:color="auto" w:fill="FFFFFF"/>
        </w:rPr>
      </w:pPr>
      <w:r w:rsidRPr="00AE1657">
        <w:rPr>
          <w:rFonts w:ascii="Times New Roman" w:hAnsi="Times New Roman" w:cs="Times New Roman"/>
          <w:shd w:val="clear" w:color="auto" w:fill="FFFFFF"/>
        </w:rPr>
        <w:t>We did not use placebo in this study as all intra rectal medications had one or the other effect that can create bias in the assessment of pain. Both groups received plain lubricating gel that was administered by the operating surgeon so the operating surgeon was blinded to the intervention (was not aware that which patient had intra Rectal diclofenac suppository as intervention). The outcome (pain score and vital signs) assessor recorded the readings after the procedure and was blinded to the intervention as well.</w:t>
      </w:r>
    </w:p>
    <w:p w:rsidR="00724B45" w:rsidRPr="00AE1657" w:rsidRDefault="00724B45" w:rsidP="00EC66E0">
      <w:pPr>
        <w:pStyle w:val="ListParagraph"/>
        <w:spacing w:line="276" w:lineRule="auto"/>
        <w:rPr>
          <w:rFonts w:ascii="Times New Roman" w:hAnsi="Times New Roman" w:cs="Times New Roman"/>
          <w:shd w:val="clear" w:color="auto" w:fill="FFFFFF"/>
        </w:rPr>
      </w:pPr>
    </w:p>
    <w:p w:rsidR="00724B45" w:rsidRPr="00AE1657" w:rsidRDefault="00724B45" w:rsidP="00724B45">
      <w:pPr>
        <w:pStyle w:val="ListParagraph"/>
        <w:spacing w:line="276" w:lineRule="auto"/>
        <w:rPr>
          <w:rFonts w:ascii="Times New Roman" w:hAnsi="Times New Roman" w:cs="Times New Roman"/>
          <w:u w:val="single"/>
          <w:shd w:val="clear" w:color="auto" w:fill="FFFFFF"/>
        </w:rPr>
      </w:pPr>
      <w:r w:rsidRPr="00AE1657">
        <w:rPr>
          <w:rFonts w:ascii="Times New Roman" w:hAnsi="Times New Roman" w:cs="Times New Roman"/>
          <w:u w:val="single"/>
          <w:shd w:val="clear" w:color="auto" w:fill="FFFFFF"/>
        </w:rPr>
        <w:t>12a) Statistical Methods:</w:t>
      </w:r>
    </w:p>
    <w:p w:rsidR="001C0008" w:rsidRPr="00AE1657" w:rsidRDefault="00724B45" w:rsidP="00724B45">
      <w:pPr>
        <w:pStyle w:val="ListParagraph"/>
        <w:spacing w:line="276" w:lineRule="auto"/>
        <w:rPr>
          <w:rFonts w:ascii="Times New Roman" w:hAnsi="Times New Roman" w:cs="Times New Roman"/>
        </w:rPr>
      </w:pPr>
      <w:r w:rsidRPr="00AE1657">
        <w:rPr>
          <w:rFonts w:ascii="Times New Roman" w:hAnsi="Times New Roman" w:cs="Times New Roman"/>
        </w:rPr>
        <w:t>Data was analyzed using SPSS</w:t>
      </w:r>
      <w:r w:rsidRPr="00AE1657">
        <w:rPr>
          <w:rFonts w:ascii="Times New Roman" w:hAnsi="Times New Roman" w:cs="Times New Roman"/>
          <w:vertAlign w:val="superscript"/>
        </w:rPr>
        <w:t>TM</w:t>
      </w:r>
      <w:r w:rsidRPr="00AE1657">
        <w:rPr>
          <w:rFonts w:ascii="Times New Roman" w:hAnsi="Times New Roman" w:cs="Times New Roman"/>
        </w:rPr>
        <w:t xml:space="preserve"> version 17.0. Results were described in terms of mean and standard deviation for age, duration of procedure and pain score while frequency and percentage were mentioned for categorical variables. The student t-test (independent samples, one-tailed) was used to determine statistical significance of VAS for pain between group A and B. </w:t>
      </w:r>
    </w:p>
    <w:p w:rsidR="001C0008" w:rsidRPr="00AE1657" w:rsidRDefault="001C0008" w:rsidP="00724B45">
      <w:pPr>
        <w:pStyle w:val="ListParagraph"/>
        <w:spacing w:line="276" w:lineRule="auto"/>
        <w:rPr>
          <w:rFonts w:ascii="Times New Roman" w:hAnsi="Times New Roman" w:cs="Times New Roman"/>
        </w:rPr>
      </w:pPr>
    </w:p>
    <w:p w:rsidR="001C0008" w:rsidRPr="00AE1657" w:rsidRDefault="001C0008" w:rsidP="00724B45">
      <w:pPr>
        <w:pStyle w:val="ListParagraph"/>
        <w:spacing w:line="276" w:lineRule="auto"/>
        <w:rPr>
          <w:rFonts w:ascii="Times New Roman" w:hAnsi="Times New Roman" w:cs="Times New Roman"/>
          <w:u w:val="single"/>
        </w:rPr>
      </w:pPr>
      <w:r w:rsidRPr="00AE1657">
        <w:rPr>
          <w:rFonts w:ascii="Times New Roman" w:hAnsi="Times New Roman" w:cs="Times New Roman"/>
          <w:u w:val="single"/>
        </w:rPr>
        <w:t>12b: Additional analysis:</w:t>
      </w:r>
    </w:p>
    <w:p w:rsidR="00885FAB" w:rsidRPr="00AE1657" w:rsidRDefault="00724B45" w:rsidP="00885FAB">
      <w:pPr>
        <w:pStyle w:val="ListParagraph"/>
        <w:spacing w:line="276" w:lineRule="auto"/>
        <w:rPr>
          <w:rFonts w:ascii="Times New Roman" w:hAnsi="Times New Roman" w:cs="Times New Roman"/>
        </w:rPr>
      </w:pPr>
      <w:r w:rsidRPr="00AE1657">
        <w:rPr>
          <w:rFonts w:ascii="Times New Roman" w:hAnsi="Times New Roman" w:cs="Times New Roman"/>
        </w:rPr>
        <w:t xml:space="preserve">Confounder and effect modifiers i.e. age, level of the person performing procedure, indication for procedure and duration of procedure were analyzed using linear regression analysis. </w:t>
      </w:r>
      <w:r w:rsidRPr="00AE1657">
        <w:rPr>
          <w:rFonts w:ascii="Times New Roman" w:hAnsi="Times New Roman" w:cs="Times New Roman"/>
          <w:i/>
        </w:rPr>
        <w:t>p</w:t>
      </w:r>
      <w:r w:rsidRPr="00AE1657">
        <w:rPr>
          <w:rFonts w:ascii="Times New Roman" w:hAnsi="Times New Roman" w:cs="Times New Roman"/>
        </w:rPr>
        <w:t>- value of &lt;0.05 was considered as statistically significant.</w:t>
      </w:r>
    </w:p>
    <w:p w:rsidR="00885FAB" w:rsidRPr="00AE1657" w:rsidRDefault="00885FAB" w:rsidP="00885FAB">
      <w:pPr>
        <w:pStyle w:val="ListParagraph"/>
        <w:spacing w:line="276" w:lineRule="auto"/>
        <w:rPr>
          <w:rFonts w:ascii="Times New Roman" w:hAnsi="Times New Roman" w:cs="Times New Roman"/>
        </w:rPr>
      </w:pPr>
    </w:p>
    <w:p w:rsidR="00885FAB" w:rsidRPr="00AE1657" w:rsidRDefault="00885FAB" w:rsidP="00885FAB">
      <w:pPr>
        <w:pStyle w:val="ListParagraph"/>
        <w:spacing w:line="276" w:lineRule="auto"/>
        <w:rPr>
          <w:rFonts w:ascii="Times New Roman" w:hAnsi="Times New Roman" w:cs="Times New Roman"/>
        </w:rPr>
      </w:pPr>
      <w:r w:rsidRPr="00AE1657">
        <w:rPr>
          <w:rStyle w:val="number"/>
          <w:rFonts w:ascii="Times New Roman" w:hAnsi="Times New Roman" w:cs="Times New Roman"/>
          <w:u w:val="single"/>
        </w:rPr>
        <w:t>13a.</w:t>
      </w:r>
      <w:r w:rsidRPr="00AE1657">
        <w:rPr>
          <w:rStyle w:val="apple-converted-space"/>
          <w:rFonts w:ascii="Times New Roman" w:hAnsi="Times New Roman" w:cs="Times New Roman"/>
          <w:u w:val="single"/>
        </w:rPr>
        <w:t> </w:t>
      </w:r>
      <w:r w:rsidRPr="00AE1657">
        <w:rPr>
          <w:rFonts w:ascii="Times New Roman" w:hAnsi="Times New Roman" w:cs="Times New Roman"/>
          <w:u w:val="single"/>
        </w:rPr>
        <w:t xml:space="preserve">Participant Flow : For each group, the numbers of participants who were randomly assigned, received intended treatment, and were </w:t>
      </w:r>
      <w:r w:rsidR="00411CEA" w:rsidRPr="00AE1657">
        <w:rPr>
          <w:rFonts w:ascii="Times New Roman" w:hAnsi="Times New Roman" w:cs="Times New Roman"/>
          <w:u w:val="single"/>
        </w:rPr>
        <w:t>analyzed</w:t>
      </w:r>
      <w:r w:rsidRPr="00AE1657">
        <w:rPr>
          <w:rFonts w:ascii="Times New Roman" w:hAnsi="Times New Roman" w:cs="Times New Roman"/>
          <w:u w:val="single"/>
        </w:rPr>
        <w:t xml:space="preserve"> for the primary outcome</w:t>
      </w:r>
    </w:p>
    <w:p w:rsidR="00885FAB" w:rsidRPr="00AE1657" w:rsidRDefault="00885FAB" w:rsidP="00724B45">
      <w:pPr>
        <w:pStyle w:val="ListParagraph"/>
        <w:spacing w:line="276" w:lineRule="auto"/>
        <w:rPr>
          <w:rFonts w:ascii="Times New Roman" w:hAnsi="Times New Roman" w:cs="Times New Roman"/>
        </w:rPr>
      </w:pPr>
    </w:p>
    <w:p w:rsidR="00724B45" w:rsidRDefault="006855D7" w:rsidP="00724B45">
      <w:pPr>
        <w:pStyle w:val="ListParagraph"/>
        <w:spacing w:line="276" w:lineRule="auto"/>
        <w:rPr>
          <w:rFonts w:ascii="Times New Roman" w:hAnsi="Times New Roman" w:cs="Times New Roman"/>
          <w:sz w:val="24"/>
          <w:szCs w:val="24"/>
        </w:rPr>
      </w:pPr>
      <w:r w:rsidRPr="006855D7">
        <w:rPr>
          <w:rFonts w:ascii="Times New Roman" w:hAnsi="Times New Roman" w:cs="Times New Roman"/>
          <w:szCs w:val="24"/>
        </w:rPr>
        <w:t>Seventy-three patients were evaluated for inclusion in the study. Total sixty patients were recruited in the trial and analyzed</w:t>
      </w:r>
      <w:r w:rsidRPr="00BF325D">
        <w:rPr>
          <w:rFonts w:ascii="Times New Roman" w:hAnsi="Times New Roman" w:cs="Times New Roman"/>
          <w:sz w:val="24"/>
          <w:szCs w:val="24"/>
        </w:rPr>
        <w:t>.</w:t>
      </w:r>
    </w:p>
    <w:p w:rsidR="006855D7" w:rsidRDefault="006855D7" w:rsidP="00724B45">
      <w:pPr>
        <w:pStyle w:val="ListParagraph"/>
        <w:spacing w:line="276" w:lineRule="auto"/>
        <w:rPr>
          <w:rFonts w:ascii="Times New Roman" w:hAnsi="Times New Roman" w:cs="Times New Roman"/>
          <w:sz w:val="24"/>
          <w:szCs w:val="24"/>
        </w:rPr>
      </w:pPr>
    </w:p>
    <w:p w:rsidR="001C0008" w:rsidRDefault="006855D7" w:rsidP="00724B45">
      <w:pPr>
        <w:pStyle w:val="ListParagraph"/>
        <w:spacing w:line="276" w:lineRule="auto"/>
        <w:rPr>
          <w:rFonts w:ascii="Times New Roman" w:hAnsi="Times New Roman" w:cs="Times New Roman"/>
          <w:szCs w:val="24"/>
        </w:rPr>
      </w:pPr>
      <w:r>
        <w:rPr>
          <w:rFonts w:ascii="Times New Roman" w:hAnsi="Times New Roman" w:cs="Times New Roman"/>
          <w:szCs w:val="24"/>
        </w:rPr>
        <w:t>Flow Diagram:</w:t>
      </w:r>
    </w:p>
    <w:p w:rsidR="006855D7" w:rsidRPr="006855D7" w:rsidRDefault="006855D7" w:rsidP="00724B45">
      <w:pPr>
        <w:pStyle w:val="ListParagraph"/>
        <w:spacing w:line="276" w:lineRule="auto"/>
        <w:rPr>
          <w:rFonts w:ascii="Times New Roman" w:hAnsi="Times New Roman" w:cs="Times New Roman"/>
          <w:u w:val="single"/>
          <w:shd w:val="clear" w:color="auto" w:fill="FFFFFF"/>
        </w:rPr>
      </w:pPr>
      <w:r w:rsidRPr="006855D7">
        <w:rPr>
          <w:rFonts w:ascii="Times New Roman" w:hAnsi="Times New Roman" w:cs="Times New Roman"/>
          <w:u w:val="single"/>
          <w:shd w:val="clear" w:color="auto" w:fill="FFFFFF"/>
        </w:rPr>
        <w:drawing>
          <wp:inline distT="0" distB="0" distL="0" distR="0">
            <wp:extent cx="5943600" cy="4457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EC66E0" w:rsidRPr="00AE1657" w:rsidRDefault="00EC66E0" w:rsidP="00533C8F">
      <w:pPr>
        <w:pStyle w:val="ListParagraph"/>
        <w:spacing w:line="276" w:lineRule="auto"/>
        <w:rPr>
          <w:rFonts w:ascii="Times New Roman" w:hAnsi="Times New Roman" w:cs="Times New Roman"/>
          <w:sz w:val="20"/>
        </w:rPr>
      </w:pPr>
    </w:p>
    <w:p w:rsidR="006855D7" w:rsidRDefault="006855D7" w:rsidP="00B366F6">
      <w:pPr>
        <w:pStyle w:val="Heading1"/>
        <w:shd w:val="clear" w:color="auto" w:fill="FFFFFF"/>
        <w:spacing w:before="0" w:after="150" w:line="501" w:lineRule="atLeast"/>
        <w:rPr>
          <w:rFonts w:ascii="Times New Roman" w:hAnsi="Times New Roman" w:cs="Times New Roman"/>
          <w:b w:val="0"/>
          <w:color w:val="auto"/>
          <w:sz w:val="22"/>
          <w:szCs w:val="22"/>
          <w:u w:val="single"/>
        </w:rPr>
      </w:pPr>
      <w:r w:rsidRPr="006855D7">
        <w:rPr>
          <w:rFonts w:ascii="Times New Roman" w:hAnsi="Times New Roman" w:cs="Times New Roman"/>
          <w:b w:val="0"/>
          <w:color w:val="auto"/>
          <w:sz w:val="22"/>
          <w:szCs w:val="22"/>
          <w:u w:val="single"/>
        </w:rPr>
        <w:t>13b)Losses and Exclusions</w:t>
      </w:r>
      <w:r w:rsidR="00B366F6">
        <w:rPr>
          <w:rFonts w:ascii="Times New Roman" w:hAnsi="Times New Roman" w:cs="Times New Roman"/>
          <w:b w:val="0"/>
          <w:color w:val="auto"/>
          <w:sz w:val="22"/>
          <w:szCs w:val="22"/>
          <w:u w:val="single"/>
        </w:rPr>
        <w:t xml:space="preserve">: </w:t>
      </w:r>
      <w:r w:rsidRPr="00B366F6">
        <w:rPr>
          <w:rFonts w:ascii="Times New Roman" w:hAnsi="Times New Roman" w:cs="Times New Roman"/>
          <w:b w:val="0"/>
          <w:color w:val="auto"/>
          <w:sz w:val="22"/>
          <w:szCs w:val="22"/>
          <w:u w:val="single"/>
        </w:rPr>
        <w:t xml:space="preserve">For each group, losses and exclusions after </w:t>
      </w:r>
      <w:proofErr w:type="spellStart"/>
      <w:r w:rsidRPr="00B366F6">
        <w:rPr>
          <w:rFonts w:ascii="Times New Roman" w:hAnsi="Times New Roman" w:cs="Times New Roman"/>
          <w:b w:val="0"/>
          <w:color w:val="auto"/>
          <w:sz w:val="22"/>
          <w:szCs w:val="22"/>
          <w:u w:val="single"/>
        </w:rPr>
        <w:t>randomisation</w:t>
      </w:r>
      <w:proofErr w:type="spellEnd"/>
      <w:r w:rsidRPr="00B366F6">
        <w:rPr>
          <w:rFonts w:ascii="Times New Roman" w:hAnsi="Times New Roman" w:cs="Times New Roman"/>
          <w:b w:val="0"/>
          <w:color w:val="auto"/>
          <w:sz w:val="22"/>
          <w:szCs w:val="22"/>
          <w:u w:val="single"/>
        </w:rPr>
        <w:t>, together with reasons</w:t>
      </w:r>
    </w:p>
    <w:p w:rsidR="00B366F6" w:rsidRDefault="00B366F6" w:rsidP="00B366F6">
      <w:pPr>
        <w:rPr>
          <w:rFonts w:ascii="Times New Roman" w:hAnsi="Times New Roman" w:cs="Times New Roman"/>
        </w:rPr>
      </w:pPr>
      <w:r w:rsidRPr="00B366F6">
        <w:rPr>
          <w:rFonts w:ascii="Times New Roman" w:hAnsi="Times New Roman" w:cs="Times New Roman"/>
        </w:rPr>
        <w:t>None</w:t>
      </w:r>
    </w:p>
    <w:p w:rsidR="00693411" w:rsidRDefault="00B366F6" w:rsidP="00B366F6">
      <w:pPr>
        <w:rPr>
          <w:rFonts w:ascii="Times New Roman" w:hAnsi="Times New Roman" w:cs="Times New Roman"/>
          <w:u w:val="single"/>
        </w:rPr>
      </w:pPr>
      <w:r w:rsidRPr="00B366F6">
        <w:rPr>
          <w:rFonts w:ascii="Times New Roman" w:hAnsi="Times New Roman" w:cs="Times New Roman"/>
          <w:u w:val="single"/>
        </w:rPr>
        <w:lastRenderedPageBreak/>
        <w:t>14a) Recruitment</w:t>
      </w:r>
    </w:p>
    <w:p w:rsidR="00B366F6" w:rsidRDefault="00B366F6" w:rsidP="00B366F6">
      <w:pPr>
        <w:rPr>
          <w:rFonts w:ascii="Times New Roman" w:hAnsi="Times New Roman" w:cs="Times New Roman"/>
          <w:sz w:val="24"/>
          <w:szCs w:val="24"/>
        </w:rPr>
      </w:pPr>
      <w:r>
        <w:rPr>
          <w:rFonts w:ascii="Times New Roman" w:hAnsi="Times New Roman" w:cs="Times New Roman"/>
        </w:rPr>
        <w:t xml:space="preserve">Age eligible patients were recruited </w:t>
      </w:r>
      <w:r w:rsidRPr="00140F4F">
        <w:rPr>
          <w:rFonts w:ascii="Times New Roman" w:hAnsi="Times New Roman" w:cs="Times New Roman"/>
          <w:sz w:val="24"/>
          <w:szCs w:val="24"/>
        </w:rPr>
        <w:t>from Feb 2013 to July 201</w:t>
      </w:r>
      <w:r>
        <w:rPr>
          <w:rFonts w:ascii="Times New Roman" w:hAnsi="Times New Roman" w:cs="Times New Roman"/>
          <w:sz w:val="24"/>
          <w:szCs w:val="24"/>
        </w:rPr>
        <w:t>3. Follow up for pain score was done on the day of the procedure.</w:t>
      </w:r>
    </w:p>
    <w:p w:rsidR="00B366F6" w:rsidRDefault="00B366F6" w:rsidP="00B366F6">
      <w:pPr>
        <w:rPr>
          <w:rFonts w:ascii="Times New Roman" w:hAnsi="Times New Roman" w:cs="Times New Roman"/>
          <w:sz w:val="24"/>
          <w:szCs w:val="24"/>
        </w:rPr>
      </w:pPr>
    </w:p>
    <w:p w:rsidR="00B366F6" w:rsidRDefault="00B366F6" w:rsidP="00B366F6">
      <w:pPr>
        <w:rPr>
          <w:rFonts w:ascii="Times New Roman" w:hAnsi="Times New Roman" w:cs="Times New Roman"/>
          <w:szCs w:val="24"/>
          <w:u w:val="single"/>
        </w:rPr>
      </w:pPr>
      <w:r w:rsidRPr="00B366F6">
        <w:rPr>
          <w:rFonts w:ascii="Times New Roman" w:hAnsi="Times New Roman" w:cs="Times New Roman"/>
          <w:szCs w:val="24"/>
          <w:u w:val="single"/>
        </w:rPr>
        <w:t>14b) Reason for stopped trial</w:t>
      </w:r>
    </w:p>
    <w:p w:rsidR="00B366F6" w:rsidRDefault="00B366F6" w:rsidP="00B366F6">
      <w:pPr>
        <w:rPr>
          <w:rFonts w:ascii="Times New Roman" w:hAnsi="Times New Roman" w:cs="Times New Roman"/>
          <w:szCs w:val="24"/>
        </w:rPr>
      </w:pPr>
      <w:r>
        <w:rPr>
          <w:rFonts w:ascii="Times New Roman" w:hAnsi="Times New Roman" w:cs="Times New Roman"/>
          <w:szCs w:val="24"/>
        </w:rPr>
        <w:t>Not applicable</w:t>
      </w:r>
    </w:p>
    <w:p w:rsidR="00B366F6" w:rsidRDefault="00B366F6" w:rsidP="00B366F6">
      <w:pPr>
        <w:rPr>
          <w:rFonts w:ascii="Times New Roman" w:hAnsi="Times New Roman" w:cs="Times New Roman"/>
          <w:szCs w:val="24"/>
          <w:u w:val="single"/>
        </w:rPr>
      </w:pPr>
      <w:r w:rsidRPr="00B366F6">
        <w:rPr>
          <w:rFonts w:ascii="Times New Roman" w:hAnsi="Times New Roman" w:cs="Times New Roman"/>
          <w:szCs w:val="24"/>
          <w:u w:val="single"/>
        </w:rPr>
        <w:t>15) Baseline data</w:t>
      </w:r>
    </w:p>
    <w:p w:rsidR="00B366F6" w:rsidRDefault="00B366F6" w:rsidP="00B366F6">
      <w:pPr>
        <w:rPr>
          <w:rFonts w:ascii="Times New Roman" w:hAnsi="Times New Roman" w:cs="Times New Roman"/>
          <w:sz w:val="20"/>
        </w:rPr>
      </w:pPr>
    </w:p>
    <w:tbl>
      <w:tblPr>
        <w:tblStyle w:val="TableGrid"/>
        <w:tblW w:w="9729" w:type="dxa"/>
        <w:tblLook w:val="04A0"/>
      </w:tblPr>
      <w:tblGrid>
        <w:gridCol w:w="6166"/>
        <w:gridCol w:w="1023"/>
        <w:gridCol w:w="1512"/>
        <w:gridCol w:w="1028"/>
      </w:tblGrid>
      <w:tr w:rsidR="00B366F6" w:rsidTr="00EC18D1">
        <w:trPr>
          <w:trHeight w:val="486"/>
        </w:trPr>
        <w:tc>
          <w:tcPr>
            <w:tcW w:w="6166" w:type="dxa"/>
          </w:tcPr>
          <w:p w:rsidR="00B366F6" w:rsidRDefault="00B366F6" w:rsidP="00EC18D1">
            <w:r>
              <w:t>Parameters</w:t>
            </w:r>
          </w:p>
        </w:tc>
        <w:tc>
          <w:tcPr>
            <w:tcW w:w="1023" w:type="dxa"/>
          </w:tcPr>
          <w:p w:rsidR="00B366F6" w:rsidRDefault="00B366F6" w:rsidP="00EC18D1">
            <w:r>
              <w:t>Group A</w:t>
            </w:r>
          </w:p>
        </w:tc>
        <w:tc>
          <w:tcPr>
            <w:tcW w:w="1512" w:type="dxa"/>
          </w:tcPr>
          <w:p w:rsidR="00B366F6" w:rsidRDefault="00B366F6" w:rsidP="00EC18D1">
            <w:r>
              <w:t>Group B</w:t>
            </w:r>
          </w:p>
        </w:tc>
        <w:tc>
          <w:tcPr>
            <w:tcW w:w="1028" w:type="dxa"/>
          </w:tcPr>
          <w:p w:rsidR="00B366F6" w:rsidRDefault="00B366F6" w:rsidP="00EC18D1">
            <w:r>
              <w:t>p value</w:t>
            </w:r>
          </w:p>
        </w:tc>
      </w:tr>
      <w:tr w:rsidR="00B366F6" w:rsidTr="00EC18D1">
        <w:trPr>
          <w:trHeight w:val="1008"/>
        </w:trPr>
        <w:tc>
          <w:tcPr>
            <w:tcW w:w="6166" w:type="dxa"/>
          </w:tcPr>
          <w:p w:rsidR="00B366F6" w:rsidRPr="00232228" w:rsidRDefault="00B366F6" w:rsidP="00EC18D1">
            <w:pPr>
              <w:rPr>
                <w:b/>
              </w:rPr>
            </w:pPr>
            <w:r w:rsidRPr="00232228">
              <w:rPr>
                <w:b/>
              </w:rPr>
              <w:t>Age (years)</w:t>
            </w:r>
          </w:p>
          <w:p w:rsidR="00B366F6" w:rsidRDefault="00B366F6" w:rsidP="00EC18D1">
            <w:r>
              <w:t xml:space="preserve">Mean </w:t>
            </w:r>
            <w:r w:rsidRPr="00232228">
              <w:rPr>
                <w:u w:val="single"/>
              </w:rPr>
              <w:t>+</w:t>
            </w:r>
            <w:r w:rsidRPr="00232228">
              <w:t>SD</w:t>
            </w:r>
          </w:p>
        </w:tc>
        <w:tc>
          <w:tcPr>
            <w:tcW w:w="1023" w:type="dxa"/>
          </w:tcPr>
          <w:p w:rsidR="00B366F6" w:rsidRDefault="00B366F6" w:rsidP="00EC18D1">
            <w:r>
              <w:t xml:space="preserve">48.53 </w:t>
            </w:r>
            <w:r w:rsidRPr="00232228">
              <w:rPr>
                <w:u w:val="single"/>
              </w:rPr>
              <w:t>+</w:t>
            </w:r>
            <w:r w:rsidRPr="00232228">
              <w:t xml:space="preserve"> 17.8</w:t>
            </w:r>
          </w:p>
        </w:tc>
        <w:tc>
          <w:tcPr>
            <w:tcW w:w="1512" w:type="dxa"/>
          </w:tcPr>
          <w:p w:rsidR="00B366F6" w:rsidRDefault="00B366F6" w:rsidP="00EC18D1">
            <w:r>
              <w:t xml:space="preserve">44.97  </w:t>
            </w:r>
            <w:r w:rsidRPr="00232228">
              <w:rPr>
                <w:u w:val="single"/>
              </w:rPr>
              <w:t>+</w:t>
            </w:r>
            <w:r>
              <w:t xml:space="preserve"> 14.3</w:t>
            </w:r>
          </w:p>
        </w:tc>
        <w:tc>
          <w:tcPr>
            <w:tcW w:w="1028" w:type="dxa"/>
          </w:tcPr>
          <w:p w:rsidR="00B366F6" w:rsidRDefault="00B366F6" w:rsidP="00EC18D1"/>
          <w:p w:rsidR="00B366F6" w:rsidRDefault="00B366F6" w:rsidP="00EC18D1">
            <w:r>
              <w:t>0.53</w:t>
            </w:r>
          </w:p>
        </w:tc>
      </w:tr>
      <w:tr w:rsidR="00B366F6" w:rsidTr="00EC18D1">
        <w:trPr>
          <w:trHeight w:val="486"/>
        </w:trPr>
        <w:tc>
          <w:tcPr>
            <w:tcW w:w="6166" w:type="dxa"/>
          </w:tcPr>
          <w:p w:rsidR="00B366F6" w:rsidRPr="00232228" w:rsidRDefault="00B366F6" w:rsidP="00EC18D1">
            <w:pPr>
              <w:rPr>
                <w:b/>
              </w:rPr>
            </w:pPr>
            <w:r w:rsidRPr="00232228">
              <w:rPr>
                <w:b/>
              </w:rPr>
              <w:t>Duration (min)</w:t>
            </w:r>
          </w:p>
          <w:p w:rsidR="00B366F6" w:rsidRDefault="00B366F6" w:rsidP="00EC18D1">
            <w:r>
              <w:t xml:space="preserve">Mean </w:t>
            </w:r>
            <w:r w:rsidRPr="00232228">
              <w:rPr>
                <w:u w:val="single"/>
              </w:rPr>
              <w:t>+</w:t>
            </w:r>
            <w:r w:rsidRPr="00232228">
              <w:t>SD</w:t>
            </w:r>
          </w:p>
        </w:tc>
        <w:tc>
          <w:tcPr>
            <w:tcW w:w="1023" w:type="dxa"/>
          </w:tcPr>
          <w:p w:rsidR="00B366F6" w:rsidRDefault="00B366F6" w:rsidP="00EC18D1">
            <w:r>
              <w:t xml:space="preserve">5.76 </w:t>
            </w:r>
            <w:r w:rsidRPr="00232228">
              <w:rPr>
                <w:u w:val="single"/>
              </w:rPr>
              <w:t>+</w:t>
            </w:r>
            <w:r w:rsidRPr="00232228">
              <w:t xml:space="preserve"> 2,25</w:t>
            </w:r>
          </w:p>
        </w:tc>
        <w:tc>
          <w:tcPr>
            <w:tcW w:w="1512" w:type="dxa"/>
          </w:tcPr>
          <w:p w:rsidR="00B366F6" w:rsidRDefault="00B366F6" w:rsidP="00EC18D1">
            <w:r>
              <w:t xml:space="preserve">5.28  </w:t>
            </w:r>
            <w:r w:rsidRPr="00232228">
              <w:rPr>
                <w:u w:val="single"/>
              </w:rPr>
              <w:t>+</w:t>
            </w:r>
            <w:r>
              <w:t xml:space="preserve"> 2.0</w:t>
            </w:r>
          </w:p>
        </w:tc>
        <w:tc>
          <w:tcPr>
            <w:tcW w:w="1028" w:type="dxa"/>
          </w:tcPr>
          <w:p w:rsidR="00B366F6" w:rsidRDefault="00B366F6" w:rsidP="00EC18D1">
            <w:r>
              <w:t>0.82</w:t>
            </w:r>
          </w:p>
        </w:tc>
      </w:tr>
      <w:tr w:rsidR="00B366F6" w:rsidTr="00EC18D1">
        <w:trPr>
          <w:trHeight w:val="486"/>
        </w:trPr>
        <w:tc>
          <w:tcPr>
            <w:tcW w:w="6166" w:type="dxa"/>
          </w:tcPr>
          <w:p w:rsidR="00B366F6" w:rsidRPr="00232228" w:rsidRDefault="00B366F6" w:rsidP="00EC18D1">
            <w:pPr>
              <w:rPr>
                <w:b/>
              </w:rPr>
            </w:pPr>
            <w:r w:rsidRPr="00232228">
              <w:rPr>
                <w:b/>
              </w:rPr>
              <w:t xml:space="preserve">Indications </w:t>
            </w:r>
          </w:p>
        </w:tc>
        <w:tc>
          <w:tcPr>
            <w:tcW w:w="1023" w:type="dxa"/>
          </w:tcPr>
          <w:p w:rsidR="00B366F6" w:rsidRDefault="00B366F6" w:rsidP="00EC18D1"/>
        </w:tc>
        <w:tc>
          <w:tcPr>
            <w:tcW w:w="1512" w:type="dxa"/>
          </w:tcPr>
          <w:p w:rsidR="00B366F6" w:rsidRDefault="00B366F6" w:rsidP="00EC18D1"/>
        </w:tc>
        <w:tc>
          <w:tcPr>
            <w:tcW w:w="1028" w:type="dxa"/>
          </w:tcPr>
          <w:p w:rsidR="00B366F6" w:rsidRDefault="00B366F6" w:rsidP="00EC18D1"/>
        </w:tc>
      </w:tr>
      <w:tr w:rsidR="00B366F6" w:rsidTr="00EC18D1">
        <w:trPr>
          <w:trHeight w:val="486"/>
        </w:trPr>
        <w:tc>
          <w:tcPr>
            <w:tcW w:w="6166" w:type="dxa"/>
          </w:tcPr>
          <w:p w:rsidR="00B366F6" w:rsidRDefault="00B366F6" w:rsidP="00EC18D1">
            <w:r>
              <w:t>JJ stent removal</w:t>
            </w:r>
          </w:p>
        </w:tc>
        <w:tc>
          <w:tcPr>
            <w:tcW w:w="1023" w:type="dxa"/>
          </w:tcPr>
          <w:p w:rsidR="00B366F6" w:rsidRDefault="00B366F6" w:rsidP="00EC18D1">
            <w:r>
              <w:t>17</w:t>
            </w:r>
          </w:p>
        </w:tc>
        <w:tc>
          <w:tcPr>
            <w:tcW w:w="1512" w:type="dxa"/>
          </w:tcPr>
          <w:p w:rsidR="00B366F6" w:rsidRDefault="00B366F6" w:rsidP="00EC18D1">
            <w:r>
              <w:t>21</w:t>
            </w:r>
          </w:p>
        </w:tc>
        <w:tc>
          <w:tcPr>
            <w:tcW w:w="1028" w:type="dxa"/>
          </w:tcPr>
          <w:p w:rsidR="00B366F6" w:rsidRDefault="00B366F6" w:rsidP="00EC18D1"/>
        </w:tc>
      </w:tr>
      <w:tr w:rsidR="00B366F6" w:rsidTr="00EC18D1">
        <w:trPr>
          <w:trHeight w:val="486"/>
        </w:trPr>
        <w:tc>
          <w:tcPr>
            <w:tcW w:w="6166" w:type="dxa"/>
          </w:tcPr>
          <w:p w:rsidR="00B366F6" w:rsidRDefault="00B366F6" w:rsidP="00EC18D1">
            <w:r>
              <w:t xml:space="preserve">Evaluation of </w:t>
            </w:r>
            <w:proofErr w:type="spellStart"/>
            <w:r>
              <w:t>hematuria</w:t>
            </w:r>
            <w:proofErr w:type="spellEnd"/>
          </w:p>
        </w:tc>
        <w:tc>
          <w:tcPr>
            <w:tcW w:w="1023" w:type="dxa"/>
          </w:tcPr>
          <w:p w:rsidR="00B366F6" w:rsidRDefault="00B366F6" w:rsidP="00EC18D1">
            <w:r>
              <w:t>10</w:t>
            </w:r>
          </w:p>
        </w:tc>
        <w:tc>
          <w:tcPr>
            <w:tcW w:w="1512" w:type="dxa"/>
          </w:tcPr>
          <w:p w:rsidR="00B366F6" w:rsidRDefault="00B366F6" w:rsidP="00EC18D1">
            <w:r>
              <w:t>6</w:t>
            </w:r>
          </w:p>
        </w:tc>
        <w:tc>
          <w:tcPr>
            <w:tcW w:w="1028" w:type="dxa"/>
          </w:tcPr>
          <w:p w:rsidR="00B366F6" w:rsidRDefault="00B366F6" w:rsidP="00EC18D1">
            <w:r>
              <w:t>0.497</w:t>
            </w:r>
          </w:p>
        </w:tc>
      </w:tr>
      <w:tr w:rsidR="00B366F6" w:rsidTr="00EC18D1">
        <w:trPr>
          <w:trHeight w:val="486"/>
        </w:trPr>
        <w:tc>
          <w:tcPr>
            <w:tcW w:w="6166" w:type="dxa"/>
          </w:tcPr>
          <w:p w:rsidR="00B366F6" w:rsidRDefault="00B366F6" w:rsidP="00EC18D1">
            <w:r>
              <w:t>Evaluation of LUTS</w:t>
            </w:r>
          </w:p>
        </w:tc>
        <w:tc>
          <w:tcPr>
            <w:tcW w:w="1023" w:type="dxa"/>
          </w:tcPr>
          <w:p w:rsidR="00B366F6" w:rsidRDefault="00B366F6" w:rsidP="00EC18D1">
            <w:r>
              <w:t>3</w:t>
            </w:r>
          </w:p>
        </w:tc>
        <w:tc>
          <w:tcPr>
            <w:tcW w:w="1512" w:type="dxa"/>
          </w:tcPr>
          <w:p w:rsidR="00B366F6" w:rsidRDefault="00B366F6" w:rsidP="00EC18D1">
            <w:r>
              <w:t>3</w:t>
            </w:r>
          </w:p>
        </w:tc>
        <w:tc>
          <w:tcPr>
            <w:tcW w:w="1028" w:type="dxa"/>
          </w:tcPr>
          <w:p w:rsidR="00B366F6" w:rsidRDefault="00B366F6" w:rsidP="00EC18D1"/>
        </w:tc>
      </w:tr>
      <w:tr w:rsidR="00B366F6" w:rsidTr="00EC18D1">
        <w:trPr>
          <w:trHeight w:val="486"/>
        </w:trPr>
        <w:tc>
          <w:tcPr>
            <w:tcW w:w="6166" w:type="dxa"/>
          </w:tcPr>
          <w:p w:rsidR="00B366F6" w:rsidRPr="00232228" w:rsidRDefault="00B366F6" w:rsidP="00EC18D1">
            <w:pPr>
              <w:rPr>
                <w:b/>
              </w:rPr>
            </w:pPr>
            <w:r w:rsidRPr="00232228">
              <w:rPr>
                <w:b/>
              </w:rPr>
              <w:t>Level of operating surgeon</w:t>
            </w:r>
          </w:p>
        </w:tc>
        <w:tc>
          <w:tcPr>
            <w:tcW w:w="1023" w:type="dxa"/>
          </w:tcPr>
          <w:p w:rsidR="00B366F6" w:rsidRDefault="00B366F6" w:rsidP="00EC18D1"/>
        </w:tc>
        <w:tc>
          <w:tcPr>
            <w:tcW w:w="1512" w:type="dxa"/>
          </w:tcPr>
          <w:p w:rsidR="00B366F6" w:rsidRDefault="00B366F6" w:rsidP="00EC18D1"/>
        </w:tc>
        <w:tc>
          <w:tcPr>
            <w:tcW w:w="1028" w:type="dxa"/>
          </w:tcPr>
          <w:p w:rsidR="00B366F6" w:rsidRDefault="00B366F6" w:rsidP="00EC18D1"/>
        </w:tc>
      </w:tr>
      <w:tr w:rsidR="00B366F6" w:rsidTr="00EC18D1">
        <w:trPr>
          <w:trHeight w:val="486"/>
        </w:trPr>
        <w:tc>
          <w:tcPr>
            <w:tcW w:w="6166" w:type="dxa"/>
          </w:tcPr>
          <w:p w:rsidR="00B366F6" w:rsidRDefault="00B366F6" w:rsidP="00EC18D1">
            <w:r>
              <w:t>Consultant urologist</w:t>
            </w:r>
          </w:p>
          <w:p w:rsidR="00B366F6" w:rsidRDefault="00B366F6" w:rsidP="00EC18D1"/>
        </w:tc>
        <w:tc>
          <w:tcPr>
            <w:tcW w:w="1023" w:type="dxa"/>
          </w:tcPr>
          <w:p w:rsidR="00B366F6" w:rsidRDefault="00B366F6" w:rsidP="00EC18D1">
            <w:r>
              <w:t>2</w:t>
            </w:r>
          </w:p>
        </w:tc>
        <w:tc>
          <w:tcPr>
            <w:tcW w:w="1512" w:type="dxa"/>
          </w:tcPr>
          <w:p w:rsidR="00B366F6" w:rsidRDefault="00B366F6" w:rsidP="00EC18D1">
            <w:r>
              <w:t>2</w:t>
            </w:r>
          </w:p>
        </w:tc>
        <w:tc>
          <w:tcPr>
            <w:tcW w:w="1028" w:type="dxa"/>
          </w:tcPr>
          <w:p w:rsidR="00B366F6" w:rsidRDefault="00B366F6" w:rsidP="00EC18D1"/>
        </w:tc>
      </w:tr>
      <w:tr w:rsidR="00B366F6" w:rsidTr="00EC18D1">
        <w:trPr>
          <w:trHeight w:val="486"/>
        </w:trPr>
        <w:tc>
          <w:tcPr>
            <w:tcW w:w="6166" w:type="dxa"/>
          </w:tcPr>
          <w:p w:rsidR="00B366F6" w:rsidRDefault="00B366F6" w:rsidP="00EC18D1">
            <w:r>
              <w:t>Senior Urology resident</w:t>
            </w:r>
          </w:p>
        </w:tc>
        <w:tc>
          <w:tcPr>
            <w:tcW w:w="1023" w:type="dxa"/>
          </w:tcPr>
          <w:p w:rsidR="00B366F6" w:rsidRDefault="00B366F6" w:rsidP="00EC18D1">
            <w:r>
              <w:t>28</w:t>
            </w:r>
          </w:p>
        </w:tc>
        <w:tc>
          <w:tcPr>
            <w:tcW w:w="1512" w:type="dxa"/>
          </w:tcPr>
          <w:p w:rsidR="00B366F6" w:rsidRDefault="00B366F6" w:rsidP="00EC18D1">
            <w:r>
              <w:t>28</w:t>
            </w:r>
          </w:p>
        </w:tc>
        <w:tc>
          <w:tcPr>
            <w:tcW w:w="1028" w:type="dxa"/>
          </w:tcPr>
          <w:p w:rsidR="00B366F6" w:rsidRDefault="00B366F6" w:rsidP="00EC18D1">
            <w:r>
              <w:t>0.694</w:t>
            </w:r>
          </w:p>
        </w:tc>
      </w:tr>
      <w:tr w:rsidR="00B366F6" w:rsidTr="00EC18D1">
        <w:trPr>
          <w:trHeight w:val="486"/>
        </w:trPr>
        <w:tc>
          <w:tcPr>
            <w:tcW w:w="6166" w:type="dxa"/>
          </w:tcPr>
          <w:p w:rsidR="00B366F6" w:rsidRPr="00232228" w:rsidRDefault="00B366F6" w:rsidP="00EC18D1">
            <w:pPr>
              <w:rPr>
                <w:b/>
              </w:rPr>
            </w:pPr>
            <w:r w:rsidRPr="00232228">
              <w:rPr>
                <w:b/>
              </w:rPr>
              <w:t>Post procedural Pulse/min</w:t>
            </w:r>
          </w:p>
          <w:p w:rsidR="00B366F6" w:rsidRDefault="00B366F6" w:rsidP="00EC18D1">
            <w:r>
              <w:t xml:space="preserve">Mean </w:t>
            </w:r>
            <w:r w:rsidRPr="00232228">
              <w:rPr>
                <w:u w:val="single"/>
              </w:rPr>
              <w:t>+</w:t>
            </w:r>
            <w:r w:rsidRPr="00232228">
              <w:t>SD</w:t>
            </w:r>
          </w:p>
        </w:tc>
        <w:tc>
          <w:tcPr>
            <w:tcW w:w="1023" w:type="dxa"/>
          </w:tcPr>
          <w:p w:rsidR="00B366F6" w:rsidRDefault="00B366F6" w:rsidP="00EC18D1">
            <w:r>
              <w:t xml:space="preserve">73.5   </w:t>
            </w:r>
            <w:r w:rsidRPr="00232228">
              <w:rPr>
                <w:u w:val="single"/>
              </w:rPr>
              <w:t>+</w:t>
            </w:r>
            <w:r>
              <w:t xml:space="preserve"> 4.1</w:t>
            </w:r>
          </w:p>
        </w:tc>
        <w:tc>
          <w:tcPr>
            <w:tcW w:w="1512" w:type="dxa"/>
          </w:tcPr>
          <w:p w:rsidR="00B366F6" w:rsidRDefault="00B366F6" w:rsidP="00EC18D1">
            <w:r>
              <w:t xml:space="preserve">76.4  </w:t>
            </w:r>
            <w:r w:rsidRPr="00232228">
              <w:rPr>
                <w:u w:val="single"/>
              </w:rPr>
              <w:t>+</w:t>
            </w:r>
            <w:r>
              <w:t xml:space="preserve"> 3.8</w:t>
            </w:r>
          </w:p>
        </w:tc>
        <w:tc>
          <w:tcPr>
            <w:tcW w:w="1028" w:type="dxa"/>
          </w:tcPr>
          <w:p w:rsidR="00B366F6" w:rsidRPr="00232228" w:rsidRDefault="00B366F6" w:rsidP="00EC18D1">
            <w:pPr>
              <w:rPr>
                <w:b/>
              </w:rPr>
            </w:pPr>
            <w:r w:rsidRPr="00232228">
              <w:rPr>
                <w:b/>
              </w:rPr>
              <w:t>0.01</w:t>
            </w:r>
          </w:p>
        </w:tc>
      </w:tr>
      <w:tr w:rsidR="00B366F6" w:rsidTr="00EC18D1">
        <w:trPr>
          <w:trHeight w:val="486"/>
        </w:trPr>
        <w:tc>
          <w:tcPr>
            <w:tcW w:w="6166" w:type="dxa"/>
          </w:tcPr>
          <w:p w:rsidR="00B366F6" w:rsidRPr="00232228" w:rsidRDefault="00B366F6" w:rsidP="00EC18D1">
            <w:pPr>
              <w:rPr>
                <w:b/>
              </w:rPr>
            </w:pPr>
            <w:r w:rsidRPr="00232228">
              <w:rPr>
                <w:b/>
              </w:rPr>
              <w:t>Post procedural systolic pressure</w:t>
            </w:r>
          </w:p>
          <w:p w:rsidR="00B366F6" w:rsidRDefault="00B366F6" w:rsidP="00EC18D1">
            <w:r>
              <w:t xml:space="preserve">Mean </w:t>
            </w:r>
            <w:r w:rsidRPr="00232228">
              <w:rPr>
                <w:u w:val="single"/>
              </w:rPr>
              <w:t>+</w:t>
            </w:r>
            <w:r w:rsidRPr="00232228">
              <w:t>SD</w:t>
            </w:r>
          </w:p>
        </w:tc>
        <w:tc>
          <w:tcPr>
            <w:tcW w:w="1023" w:type="dxa"/>
          </w:tcPr>
          <w:p w:rsidR="00B366F6" w:rsidRDefault="00B366F6" w:rsidP="00EC18D1">
            <w:r>
              <w:t>129.3</w:t>
            </w:r>
          </w:p>
        </w:tc>
        <w:tc>
          <w:tcPr>
            <w:tcW w:w="1512" w:type="dxa"/>
          </w:tcPr>
          <w:p w:rsidR="00B366F6" w:rsidRDefault="00B366F6" w:rsidP="00EC18D1">
            <w:r>
              <w:t>130.1</w:t>
            </w:r>
          </w:p>
        </w:tc>
        <w:tc>
          <w:tcPr>
            <w:tcW w:w="1028" w:type="dxa"/>
          </w:tcPr>
          <w:p w:rsidR="00B366F6" w:rsidRDefault="00B366F6" w:rsidP="00EC18D1">
            <w:r>
              <w:t>0.15</w:t>
            </w:r>
          </w:p>
        </w:tc>
      </w:tr>
      <w:tr w:rsidR="00B366F6" w:rsidTr="00EC18D1">
        <w:trPr>
          <w:trHeight w:val="841"/>
        </w:trPr>
        <w:tc>
          <w:tcPr>
            <w:tcW w:w="6166" w:type="dxa"/>
          </w:tcPr>
          <w:p w:rsidR="00B366F6" w:rsidRPr="00232228" w:rsidRDefault="00B366F6" w:rsidP="00EC18D1">
            <w:pPr>
              <w:rPr>
                <w:b/>
              </w:rPr>
            </w:pPr>
            <w:r w:rsidRPr="00232228">
              <w:rPr>
                <w:b/>
              </w:rPr>
              <w:t>Pain score on VAS</w:t>
            </w:r>
          </w:p>
          <w:p w:rsidR="00B366F6" w:rsidRDefault="00B366F6" w:rsidP="00EC18D1">
            <w:r>
              <w:t xml:space="preserve">Mean </w:t>
            </w:r>
            <w:r w:rsidRPr="00232228">
              <w:rPr>
                <w:u w:val="single"/>
              </w:rPr>
              <w:t>+</w:t>
            </w:r>
            <w:r w:rsidRPr="00232228">
              <w:t>SD</w:t>
            </w:r>
          </w:p>
        </w:tc>
        <w:tc>
          <w:tcPr>
            <w:tcW w:w="1023" w:type="dxa"/>
          </w:tcPr>
          <w:p w:rsidR="00B366F6" w:rsidRDefault="00B366F6" w:rsidP="00EC18D1">
            <w:r>
              <w:t xml:space="preserve">3.16  </w:t>
            </w:r>
            <w:r w:rsidRPr="00232228">
              <w:rPr>
                <w:u w:val="single"/>
              </w:rPr>
              <w:t>+</w:t>
            </w:r>
            <w:r>
              <w:t xml:space="preserve"> 1.53</w:t>
            </w:r>
          </w:p>
        </w:tc>
        <w:tc>
          <w:tcPr>
            <w:tcW w:w="1512" w:type="dxa"/>
          </w:tcPr>
          <w:p w:rsidR="00B366F6" w:rsidRDefault="00B366F6" w:rsidP="00EC18D1">
            <w:r>
              <w:t xml:space="preserve">4.10  </w:t>
            </w:r>
            <w:r w:rsidRPr="00232228">
              <w:rPr>
                <w:u w:val="single"/>
              </w:rPr>
              <w:t>+</w:t>
            </w:r>
            <w:r>
              <w:t xml:space="preserve"> 1,24</w:t>
            </w:r>
          </w:p>
        </w:tc>
        <w:tc>
          <w:tcPr>
            <w:tcW w:w="1028" w:type="dxa"/>
          </w:tcPr>
          <w:p w:rsidR="00B366F6" w:rsidRPr="00232228" w:rsidRDefault="00B366F6" w:rsidP="00EC18D1">
            <w:pPr>
              <w:rPr>
                <w:b/>
              </w:rPr>
            </w:pPr>
            <w:r w:rsidRPr="00232228">
              <w:rPr>
                <w:b/>
              </w:rPr>
              <w:t>0.012</w:t>
            </w:r>
          </w:p>
        </w:tc>
      </w:tr>
    </w:tbl>
    <w:p w:rsidR="00B366F6" w:rsidRDefault="00B366F6" w:rsidP="00B366F6">
      <w:pPr>
        <w:rPr>
          <w:rFonts w:ascii="Times New Roman" w:hAnsi="Times New Roman" w:cs="Times New Roman"/>
          <w:sz w:val="20"/>
        </w:rPr>
      </w:pPr>
    </w:p>
    <w:p w:rsidR="00B366F6" w:rsidRDefault="00B366F6" w:rsidP="00B366F6">
      <w:pPr>
        <w:rPr>
          <w:rFonts w:ascii="Times New Roman" w:hAnsi="Times New Roman" w:cs="Times New Roman"/>
          <w:sz w:val="20"/>
          <w:u w:val="single"/>
        </w:rPr>
      </w:pPr>
      <w:r w:rsidRPr="00253876">
        <w:rPr>
          <w:rFonts w:ascii="Times New Roman" w:hAnsi="Times New Roman" w:cs="Times New Roman"/>
          <w:sz w:val="20"/>
          <w:u w:val="single"/>
        </w:rPr>
        <w:t>16) Number analyzed</w:t>
      </w:r>
      <w:r w:rsidR="00253876">
        <w:rPr>
          <w:rFonts w:ascii="Times New Roman" w:hAnsi="Times New Roman" w:cs="Times New Roman"/>
          <w:sz w:val="20"/>
          <w:u w:val="single"/>
        </w:rPr>
        <w:t>:</w:t>
      </w:r>
    </w:p>
    <w:p w:rsidR="00253876" w:rsidRDefault="00253876" w:rsidP="00B366F6">
      <w:pPr>
        <w:rPr>
          <w:rFonts w:ascii="Times New Roman" w:hAnsi="Times New Roman" w:cs="Times New Roman"/>
          <w:sz w:val="20"/>
        </w:rPr>
      </w:pPr>
      <w:r>
        <w:rPr>
          <w:rFonts w:ascii="Times New Roman" w:hAnsi="Times New Roman" w:cs="Times New Roman"/>
          <w:sz w:val="20"/>
        </w:rPr>
        <w:t xml:space="preserve"> Analysis was performed for all patients who were randomly assigned in each group (30 participants in each group).</w:t>
      </w:r>
    </w:p>
    <w:p w:rsidR="00253876" w:rsidRDefault="00253876" w:rsidP="00B366F6">
      <w:pPr>
        <w:rPr>
          <w:rFonts w:ascii="Times New Roman" w:hAnsi="Times New Roman" w:cs="Times New Roman"/>
          <w:sz w:val="20"/>
        </w:rPr>
      </w:pPr>
    </w:p>
    <w:p w:rsidR="00253876" w:rsidRDefault="00253876" w:rsidP="00B366F6">
      <w:pPr>
        <w:rPr>
          <w:rFonts w:ascii="Times New Roman" w:hAnsi="Times New Roman" w:cs="Times New Roman"/>
          <w:sz w:val="20"/>
        </w:rPr>
      </w:pPr>
    </w:p>
    <w:p w:rsidR="00253876" w:rsidRDefault="00253876" w:rsidP="00B366F6">
      <w:pPr>
        <w:rPr>
          <w:rFonts w:ascii="Times New Roman" w:hAnsi="Times New Roman" w:cs="Times New Roman"/>
          <w:sz w:val="20"/>
          <w:u w:val="single"/>
        </w:rPr>
      </w:pPr>
      <w:r w:rsidRPr="00253876">
        <w:rPr>
          <w:rFonts w:ascii="Times New Roman" w:hAnsi="Times New Roman" w:cs="Times New Roman"/>
          <w:sz w:val="20"/>
          <w:u w:val="single"/>
        </w:rPr>
        <w:lastRenderedPageBreak/>
        <w:t>17a)Outcomes and estimation</w:t>
      </w:r>
    </w:p>
    <w:p w:rsidR="00253876" w:rsidRDefault="00253876" w:rsidP="00B366F6">
      <w:pPr>
        <w:rPr>
          <w:rFonts w:ascii="Times New Roman" w:hAnsi="Times New Roman" w:cs="Times New Roman"/>
          <w:sz w:val="20"/>
          <w:u w:val="single"/>
        </w:rPr>
      </w:pPr>
      <w:r w:rsidRPr="00253876">
        <w:rPr>
          <w:rFonts w:ascii="Times New Roman" w:hAnsi="Times New Roman" w:cs="Times New Roman"/>
          <w:sz w:val="20"/>
          <w:u w:val="single"/>
        </w:rPr>
        <w:drawing>
          <wp:inline distT="0" distB="0" distL="0" distR="0">
            <wp:extent cx="5943600" cy="1674714"/>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6466" r="42394" b="71767"/>
                    <a:stretch>
                      <a:fillRect/>
                    </a:stretch>
                  </pic:blipFill>
                  <pic:spPr bwMode="auto">
                    <a:xfrm>
                      <a:off x="0" y="0"/>
                      <a:ext cx="5943600" cy="1674714"/>
                    </a:xfrm>
                    <a:prstGeom prst="rect">
                      <a:avLst/>
                    </a:prstGeom>
                    <a:noFill/>
                    <a:ln w="9525">
                      <a:noFill/>
                      <a:miter lim="800000"/>
                      <a:headEnd/>
                      <a:tailEnd/>
                    </a:ln>
                  </pic:spPr>
                </pic:pic>
              </a:graphicData>
            </a:graphic>
          </wp:inline>
        </w:drawing>
      </w:r>
    </w:p>
    <w:p w:rsidR="00253876" w:rsidRDefault="00253876" w:rsidP="00B366F6">
      <w:pPr>
        <w:rPr>
          <w:rFonts w:ascii="Times New Roman" w:hAnsi="Times New Roman" w:cs="Times New Roman"/>
          <w:sz w:val="20"/>
          <w:u w:val="single"/>
        </w:rPr>
      </w:pPr>
    </w:p>
    <w:p w:rsidR="00253876" w:rsidRPr="00DD369B" w:rsidRDefault="00253876" w:rsidP="00B366F6">
      <w:pPr>
        <w:rPr>
          <w:rFonts w:ascii="Times New Roman" w:hAnsi="Times New Roman" w:cs="Times New Roman"/>
          <w:u w:val="single"/>
        </w:rPr>
      </w:pPr>
      <w:r w:rsidRPr="00DD369B">
        <w:rPr>
          <w:rFonts w:ascii="Times New Roman" w:hAnsi="Times New Roman" w:cs="Times New Roman"/>
          <w:u w:val="single"/>
        </w:rPr>
        <w:t>17b) Binary Outcomes:</w:t>
      </w:r>
    </w:p>
    <w:p w:rsidR="00253876" w:rsidRPr="00DD369B" w:rsidRDefault="00253876" w:rsidP="00B366F6">
      <w:pPr>
        <w:rPr>
          <w:rFonts w:ascii="Times New Roman" w:hAnsi="Times New Roman" w:cs="Times New Roman"/>
        </w:rPr>
      </w:pPr>
      <w:r w:rsidRPr="00DD369B">
        <w:rPr>
          <w:rFonts w:ascii="Times New Roman" w:hAnsi="Times New Roman" w:cs="Times New Roman"/>
        </w:rPr>
        <w:t xml:space="preserve"> Not Applicable</w:t>
      </w:r>
    </w:p>
    <w:p w:rsidR="00253876" w:rsidRPr="00DD369B" w:rsidRDefault="00253876" w:rsidP="00B366F6">
      <w:pPr>
        <w:rPr>
          <w:rFonts w:ascii="Times New Roman" w:hAnsi="Times New Roman" w:cs="Times New Roman"/>
        </w:rPr>
      </w:pPr>
    </w:p>
    <w:p w:rsidR="00253876" w:rsidRPr="00DD369B" w:rsidRDefault="00253876" w:rsidP="00B366F6">
      <w:pPr>
        <w:rPr>
          <w:rFonts w:ascii="Times New Roman" w:hAnsi="Times New Roman" w:cs="Times New Roman"/>
          <w:u w:val="single"/>
        </w:rPr>
      </w:pPr>
      <w:r w:rsidRPr="00DD369B">
        <w:rPr>
          <w:rFonts w:ascii="Times New Roman" w:hAnsi="Times New Roman" w:cs="Times New Roman"/>
          <w:u w:val="single"/>
        </w:rPr>
        <w:t>18)Ancillary Analysis:</w:t>
      </w:r>
    </w:p>
    <w:p w:rsidR="00253876" w:rsidRPr="00DD369B" w:rsidRDefault="00253876" w:rsidP="00B366F6">
      <w:pPr>
        <w:rPr>
          <w:rFonts w:ascii="Times New Roman" w:hAnsi="Times New Roman" w:cs="Times New Roman"/>
        </w:rPr>
      </w:pPr>
      <w:r w:rsidRPr="00DD369B">
        <w:rPr>
          <w:rFonts w:ascii="Times New Roman" w:hAnsi="Times New Roman" w:cs="Times New Roman"/>
        </w:rPr>
        <w:t>Not performed</w:t>
      </w:r>
    </w:p>
    <w:p w:rsidR="00253876" w:rsidRPr="00DD369B" w:rsidRDefault="00253876" w:rsidP="00B366F6">
      <w:pPr>
        <w:rPr>
          <w:rFonts w:ascii="Times New Roman" w:hAnsi="Times New Roman" w:cs="Times New Roman"/>
          <w:u w:val="single"/>
        </w:rPr>
      </w:pPr>
      <w:r w:rsidRPr="00DD369B">
        <w:rPr>
          <w:rFonts w:ascii="Times New Roman" w:hAnsi="Times New Roman" w:cs="Times New Roman"/>
          <w:u w:val="single"/>
        </w:rPr>
        <w:t>19) Harms:</w:t>
      </w:r>
    </w:p>
    <w:p w:rsidR="00253876" w:rsidRPr="00DD369B" w:rsidRDefault="00253876" w:rsidP="00B366F6">
      <w:pPr>
        <w:rPr>
          <w:rFonts w:ascii="Times New Roman" w:hAnsi="Times New Roman" w:cs="Times New Roman"/>
        </w:rPr>
      </w:pPr>
      <w:r w:rsidRPr="00DD369B">
        <w:rPr>
          <w:rFonts w:ascii="Times New Roman" w:hAnsi="Times New Roman" w:cs="Times New Roman"/>
        </w:rPr>
        <w:t>None</w:t>
      </w:r>
    </w:p>
    <w:p w:rsidR="00253876" w:rsidRPr="00DD369B" w:rsidRDefault="00253876" w:rsidP="00B366F6">
      <w:pPr>
        <w:rPr>
          <w:rFonts w:ascii="Times New Roman" w:hAnsi="Times New Roman" w:cs="Times New Roman"/>
          <w:u w:val="single"/>
        </w:rPr>
      </w:pPr>
      <w:r w:rsidRPr="00DD369B">
        <w:rPr>
          <w:rFonts w:ascii="Times New Roman" w:hAnsi="Times New Roman" w:cs="Times New Roman"/>
          <w:u w:val="single"/>
        </w:rPr>
        <w:t>20) Limitations:</w:t>
      </w:r>
    </w:p>
    <w:p w:rsidR="00253876" w:rsidRPr="00DD369B" w:rsidRDefault="00253876" w:rsidP="00B366F6">
      <w:pPr>
        <w:rPr>
          <w:rFonts w:ascii="Times New Roman" w:hAnsi="Times New Roman" w:cs="Times New Roman"/>
        </w:rPr>
      </w:pPr>
      <w:r w:rsidRPr="00DD369B">
        <w:rPr>
          <w:rFonts w:ascii="Times New Roman" w:hAnsi="Times New Roman" w:cs="Times New Roman"/>
        </w:rPr>
        <w:t xml:space="preserve">Small number of participants and </w:t>
      </w:r>
      <w:r w:rsidR="00C46A6C" w:rsidRPr="00DD369B">
        <w:rPr>
          <w:rFonts w:ascii="Times New Roman" w:hAnsi="Times New Roman" w:cs="Times New Roman"/>
        </w:rPr>
        <w:t>lack of placebo were main limitations of the study. Due to strict inclusion criteria it was not possible to recruit large number of participants however with regards to statistics, the study was appropriately powered to examine the research objective. We did not use any placebo as all the intra rectal medications have some effect that can affect the assessment of outcome.</w:t>
      </w:r>
    </w:p>
    <w:p w:rsidR="00C46A6C" w:rsidRPr="00DD369B" w:rsidRDefault="00C46A6C" w:rsidP="00B366F6">
      <w:pPr>
        <w:rPr>
          <w:rFonts w:ascii="Times New Roman" w:hAnsi="Times New Roman" w:cs="Times New Roman"/>
          <w:u w:val="single"/>
        </w:rPr>
      </w:pPr>
      <w:r w:rsidRPr="00DD369B">
        <w:rPr>
          <w:rFonts w:ascii="Times New Roman" w:hAnsi="Times New Roman" w:cs="Times New Roman"/>
          <w:u w:val="single"/>
        </w:rPr>
        <w:t xml:space="preserve">21) </w:t>
      </w:r>
      <w:proofErr w:type="spellStart"/>
      <w:r w:rsidRPr="00DD369B">
        <w:rPr>
          <w:rFonts w:ascii="Times New Roman" w:hAnsi="Times New Roman" w:cs="Times New Roman"/>
          <w:u w:val="single"/>
        </w:rPr>
        <w:t>Generalizability</w:t>
      </w:r>
      <w:proofErr w:type="spellEnd"/>
      <w:r w:rsidRPr="00DD369B">
        <w:rPr>
          <w:rFonts w:ascii="Times New Roman" w:hAnsi="Times New Roman" w:cs="Times New Roman"/>
          <w:u w:val="single"/>
        </w:rPr>
        <w:t>:</w:t>
      </w:r>
    </w:p>
    <w:p w:rsidR="00C46A6C" w:rsidRPr="00DD369B" w:rsidRDefault="00C46A6C" w:rsidP="00B366F6">
      <w:pPr>
        <w:rPr>
          <w:rFonts w:ascii="Times New Roman" w:hAnsi="Times New Roman" w:cs="Times New Roman"/>
        </w:rPr>
      </w:pPr>
      <w:r w:rsidRPr="00DD369B">
        <w:rPr>
          <w:rFonts w:ascii="Times New Roman" w:hAnsi="Times New Roman" w:cs="Times New Roman"/>
        </w:rPr>
        <w:t>The trial involved adult males (both young and old) undergoing flexible cystoscopy for various indications. Also the procedure was performed by two different levels of operating surgeons. The results indicate that the use of Diclofenac Suppository as a pre-emptive analgesia can help reducing the pain in wide range of patients.</w:t>
      </w:r>
    </w:p>
    <w:p w:rsidR="00C46A6C" w:rsidRPr="00DD369B" w:rsidRDefault="00C46A6C" w:rsidP="00B366F6">
      <w:pPr>
        <w:rPr>
          <w:rFonts w:ascii="Times New Roman" w:hAnsi="Times New Roman" w:cs="Times New Roman"/>
          <w:u w:val="single"/>
        </w:rPr>
      </w:pPr>
      <w:r w:rsidRPr="00DD369B">
        <w:rPr>
          <w:rFonts w:ascii="Times New Roman" w:hAnsi="Times New Roman" w:cs="Times New Roman"/>
          <w:u w:val="single"/>
        </w:rPr>
        <w:t>22) Interpretation:</w:t>
      </w:r>
    </w:p>
    <w:p w:rsidR="00DD369B" w:rsidRDefault="00DD369B" w:rsidP="00DD369B">
      <w:pPr>
        <w:spacing w:line="276" w:lineRule="auto"/>
        <w:jc w:val="both"/>
        <w:rPr>
          <w:rFonts w:ascii="Times New Roman" w:hAnsi="Times New Roman" w:cs="Times New Roman"/>
        </w:rPr>
      </w:pPr>
      <w:r w:rsidRPr="00DD369B">
        <w:rPr>
          <w:rFonts w:ascii="Times New Roman" w:hAnsi="Times New Roman" w:cs="Times New Roman"/>
        </w:rPr>
        <w:t>Use of NSAID as pre-emptive has been tried for various surgical procedure</w:t>
      </w:r>
      <w:r w:rsidRPr="00DD369B">
        <w:rPr>
          <w:rStyle w:val="EndnoteReference"/>
          <w:rFonts w:ascii="Times New Roman" w:hAnsi="Times New Roman" w:cs="Times New Roman"/>
        </w:rPr>
        <w:endnoteReference w:id="16"/>
      </w:r>
      <w:r w:rsidRPr="00DD369B">
        <w:rPr>
          <w:rFonts w:ascii="Times New Roman" w:hAnsi="Times New Roman" w:cs="Times New Roman"/>
          <w:vertAlign w:val="superscript"/>
        </w:rPr>
        <w:t xml:space="preserve">, </w:t>
      </w:r>
      <w:r w:rsidRPr="00DD369B">
        <w:rPr>
          <w:rStyle w:val="EndnoteReference"/>
          <w:rFonts w:ascii="Times New Roman" w:hAnsi="Times New Roman" w:cs="Times New Roman"/>
        </w:rPr>
        <w:endnoteReference w:id="17"/>
      </w:r>
      <w:r w:rsidRPr="00DD369B">
        <w:rPr>
          <w:rFonts w:ascii="Times New Roman" w:hAnsi="Times New Roman" w:cs="Times New Roman"/>
        </w:rPr>
        <w:t xml:space="preserve">. Komiya and co-workers examined the effect of anti-inflammatory drug (NSAID) </w:t>
      </w:r>
      <w:proofErr w:type="spellStart"/>
      <w:r w:rsidRPr="00DD369B">
        <w:rPr>
          <w:rFonts w:ascii="Times New Roman" w:hAnsi="Times New Roman" w:cs="Times New Roman"/>
        </w:rPr>
        <w:t>zaltoprofen</w:t>
      </w:r>
      <w:proofErr w:type="spellEnd"/>
      <w:r w:rsidRPr="00DD369B">
        <w:rPr>
          <w:rFonts w:ascii="Times New Roman" w:hAnsi="Times New Roman" w:cs="Times New Roman"/>
        </w:rPr>
        <w:t xml:space="preserve"> that inhibits the generation of prostaglandins as well as the pain induced by </w:t>
      </w:r>
      <w:proofErr w:type="spellStart"/>
      <w:r w:rsidRPr="00DD369B">
        <w:rPr>
          <w:rFonts w:ascii="Times New Roman" w:hAnsi="Times New Roman" w:cs="Times New Roman"/>
        </w:rPr>
        <w:t>bradykinin</w:t>
      </w:r>
      <w:proofErr w:type="spellEnd"/>
      <w:r w:rsidRPr="00DD369B">
        <w:rPr>
          <w:rFonts w:ascii="Times New Roman" w:hAnsi="Times New Roman" w:cs="Times New Roman"/>
        </w:rPr>
        <w:t xml:space="preserve"> during rigid </w:t>
      </w:r>
      <w:proofErr w:type="spellStart"/>
      <w:r w:rsidRPr="00DD369B">
        <w:rPr>
          <w:rFonts w:ascii="Times New Roman" w:hAnsi="Times New Roman" w:cs="Times New Roman"/>
        </w:rPr>
        <w:t>cystoscopy</w:t>
      </w:r>
      <w:r w:rsidRPr="00DD369B">
        <w:rPr>
          <w:rFonts w:ascii="Times New Roman" w:hAnsi="Times New Roman" w:cs="Times New Roman"/>
          <w:vertAlign w:val="superscript"/>
        </w:rPr>
        <w:fldChar w:fldCharType="begin"/>
      </w:r>
      <w:r w:rsidRPr="00DD369B">
        <w:rPr>
          <w:rFonts w:ascii="Times New Roman" w:hAnsi="Times New Roman" w:cs="Times New Roman"/>
          <w:vertAlign w:val="superscript"/>
        </w:rPr>
        <w:instrText xml:space="preserve"> NOTEREF _Ref314900394 \h </w:instrText>
      </w:r>
      <w:r w:rsidRPr="00DD369B">
        <w:rPr>
          <w:rFonts w:ascii="Times New Roman" w:hAnsi="Times New Roman" w:cs="Times New Roman"/>
          <w:vertAlign w:val="superscript"/>
        </w:rPr>
      </w:r>
      <w:r>
        <w:rPr>
          <w:rFonts w:ascii="Times New Roman" w:hAnsi="Times New Roman" w:cs="Times New Roman"/>
          <w:vertAlign w:val="superscript"/>
        </w:rPr>
        <w:instrText xml:space="preserve"> \* MERGEFORMAT </w:instrText>
      </w:r>
      <w:r w:rsidRPr="00DD369B">
        <w:rPr>
          <w:rFonts w:ascii="Times New Roman" w:hAnsi="Times New Roman" w:cs="Times New Roman"/>
          <w:vertAlign w:val="superscript"/>
        </w:rPr>
        <w:fldChar w:fldCharType="separate"/>
      </w:r>
      <w:r w:rsidRPr="00DD369B">
        <w:rPr>
          <w:rFonts w:ascii="Times New Roman" w:hAnsi="Times New Roman" w:cs="Times New Roman"/>
          <w:vertAlign w:val="superscript"/>
        </w:rPr>
        <w:t>xiii</w:t>
      </w:r>
      <w:proofErr w:type="spellEnd"/>
      <w:r w:rsidRPr="00DD369B">
        <w:rPr>
          <w:rFonts w:ascii="Times New Roman" w:hAnsi="Times New Roman" w:cs="Times New Roman"/>
          <w:vertAlign w:val="superscript"/>
        </w:rPr>
        <w:fldChar w:fldCharType="end"/>
      </w:r>
      <w:r w:rsidRPr="00DD369B">
        <w:rPr>
          <w:rFonts w:ascii="Times New Roman" w:hAnsi="Times New Roman" w:cs="Times New Roman"/>
        </w:rPr>
        <w:t xml:space="preserve">. The mean age of the patients in their study was 69.3+/- 8.2 (Range: 41-83) while in our study we had relatively younger study subjects (Mean age+/- SD, Range: 46.75+/-16.1 years, 18-80 years) who are presumably more anxious with lower pain threshold. Despite this fact, diclofenac suppository significantly improved the pain perception and proved to be effective regardless of age on regression analysis. Another matter of debate is the statistical method used in the study by Komiya et </w:t>
      </w:r>
      <w:proofErr w:type="spellStart"/>
      <w:r w:rsidRPr="00DD369B">
        <w:rPr>
          <w:rFonts w:ascii="Times New Roman" w:hAnsi="Times New Roman" w:cs="Times New Roman"/>
        </w:rPr>
        <w:t>al</w:t>
      </w:r>
      <w:r w:rsidRPr="00DD369B">
        <w:rPr>
          <w:rFonts w:ascii="Times New Roman" w:hAnsi="Times New Roman" w:cs="Times New Roman"/>
          <w:vertAlign w:val="superscript"/>
        </w:rPr>
        <w:fldChar w:fldCharType="begin"/>
      </w:r>
      <w:r w:rsidRPr="00DD369B">
        <w:rPr>
          <w:rFonts w:ascii="Times New Roman" w:hAnsi="Times New Roman" w:cs="Times New Roman"/>
          <w:vertAlign w:val="superscript"/>
        </w:rPr>
        <w:instrText xml:space="preserve"> NOTEREF _Ref314900394 \h </w:instrText>
      </w:r>
      <w:r w:rsidRPr="00DD369B">
        <w:rPr>
          <w:rFonts w:ascii="Times New Roman" w:hAnsi="Times New Roman" w:cs="Times New Roman"/>
          <w:vertAlign w:val="superscript"/>
        </w:rPr>
      </w:r>
      <w:r>
        <w:rPr>
          <w:rFonts w:ascii="Times New Roman" w:hAnsi="Times New Roman" w:cs="Times New Roman"/>
          <w:vertAlign w:val="superscript"/>
        </w:rPr>
        <w:instrText xml:space="preserve"> \* MERGEFORMAT </w:instrText>
      </w:r>
      <w:r w:rsidRPr="00DD369B">
        <w:rPr>
          <w:rFonts w:ascii="Times New Roman" w:hAnsi="Times New Roman" w:cs="Times New Roman"/>
          <w:vertAlign w:val="superscript"/>
        </w:rPr>
        <w:fldChar w:fldCharType="separate"/>
      </w:r>
      <w:r w:rsidRPr="00DD369B">
        <w:rPr>
          <w:rFonts w:ascii="Times New Roman" w:hAnsi="Times New Roman" w:cs="Times New Roman"/>
          <w:vertAlign w:val="superscript"/>
        </w:rPr>
        <w:t>xiii</w:t>
      </w:r>
      <w:proofErr w:type="spellEnd"/>
      <w:r w:rsidRPr="00DD369B">
        <w:rPr>
          <w:rFonts w:ascii="Times New Roman" w:hAnsi="Times New Roman" w:cs="Times New Roman"/>
          <w:vertAlign w:val="superscript"/>
        </w:rPr>
        <w:fldChar w:fldCharType="end"/>
      </w:r>
      <w:r w:rsidRPr="00DD369B">
        <w:rPr>
          <w:rFonts w:ascii="Times New Roman" w:hAnsi="Times New Roman" w:cs="Times New Roman"/>
        </w:rPr>
        <w:t xml:space="preserve"> where they used “One sample </w:t>
      </w:r>
      <w:proofErr w:type="spellStart"/>
      <w:r w:rsidRPr="00DD369B">
        <w:rPr>
          <w:rFonts w:ascii="Times New Roman" w:hAnsi="Times New Roman" w:cs="Times New Roman"/>
        </w:rPr>
        <w:t>Wilcoxon</w:t>
      </w:r>
      <w:proofErr w:type="spellEnd"/>
      <w:r w:rsidRPr="00DD369B">
        <w:rPr>
          <w:rFonts w:ascii="Times New Roman" w:hAnsi="Times New Roman" w:cs="Times New Roman"/>
        </w:rPr>
        <w:t xml:space="preserve"> test” </w:t>
      </w:r>
      <w:r w:rsidRPr="00DD369B">
        <w:rPr>
          <w:rFonts w:ascii="Times New Roman" w:hAnsi="Times New Roman" w:cs="Times New Roman"/>
        </w:rPr>
        <w:lastRenderedPageBreak/>
        <w:t>for comparing the two groups which is rather an inappropriate test to demonstrate the effect. In present study we have used regression analysis, which is more stringent method to demonstrate the effect.</w:t>
      </w:r>
    </w:p>
    <w:p w:rsidR="00DD369B" w:rsidRPr="00DD369B" w:rsidRDefault="00DD369B" w:rsidP="00DD369B">
      <w:pPr>
        <w:spacing w:line="276" w:lineRule="auto"/>
        <w:jc w:val="both"/>
        <w:rPr>
          <w:rFonts w:ascii="Times New Roman" w:hAnsi="Times New Roman" w:cs="Times New Roman"/>
          <w:u w:val="single"/>
        </w:rPr>
      </w:pPr>
      <w:r w:rsidRPr="00DD369B">
        <w:rPr>
          <w:rFonts w:ascii="Times New Roman" w:hAnsi="Times New Roman" w:cs="Times New Roman"/>
          <w:u w:val="single"/>
        </w:rPr>
        <w:t>23) Registration</w:t>
      </w:r>
      <w:r>
        <w:rPr>
          <w:rFonts w:ascii="Times New Roman" w:hAnsi="Times New Roman" w:cs="Times New Roman"/>
          <w:u w:val="single"/>
        </w:rPr>
        <w:t>:</w:t>
      </w:r>
    </w:p>
    <w:p w:rsidR="00DD369B" w:rsidRDefault="00DD369B" w:rsidP="00DD369B">
      <w:pPr>
        <w:spacing w:line="276" w:lineRule="auto"/>
        <w:jc w:val="both"/>
        <w:rPr>
          <w:rFonts w:ascii="Times New Roman" w:hAnsi="Times New Roman" w:cs="Times New Roman"/>
          <w:szCs w:val="24"/>
        </w:rPr>
      </w:pPr>
      <w:r w:rsidRPr="00DD369B">
        <w:rPr>
          <w:rFonts w:ascii="Times New Roman" w:hAnsi="Times New Roman" w:cs="Times New Roman"/>
          <w:szCs w:val="24"/>
        </w:rPr>
        <w:t>Institutional review board and Clinical trial unit approved the study protocol. It was registered at www.clinicaltrials.gov (</w:t>
      </w:r>
      <w:r w:rsidRPr="00DD369B">
        <w:rPr>
          <w:rFonts w:ascii="Times New Roman" w:hAnsi="Times New Roman" w:cs="Times New Roman"/>
          <w:bCs/>
          <w:color w:val="000000"/>
          <w:szCs w:val="24"/>
          <w:shd w:val="clear" w:color="auto" w:fill="FFFFFF"/>
        </w:rPr>
        <w:t xml:space="preserve">ClinicalTrials.gov Identifier: </w:t>
      </w:r>
      <w:r w:rsidRPr="00DD369B">
        <w:rPr>
          <w:rFonts w:ascii="Times New Roman" w:hAnsi="Times New Roman" w:cs="Times New Roman"/>
          <w:color w:val="000000"/>
          <w:szCs w:val="24"/>
          <w:shd w:val="clear" w:color="auto" w:fill="FFFFFF"/>
        </w:rPr>
        <w:t>NCT01812928</w:t>
      </w:r>
      <w:r w:rsidRPr="00DD369B">
        <w:rPr>
          <w:rFonts w:ascii="Times New Roman" w:hAnsi="Times New Roman" w:cs="Times New Roman"/>
          <w:color w:val="000000"/>
          <w:szCs w:val="28"/>
          <w:shd w:val="clear" w:color="auto" w:fill="FFFFFF"/>
        </w:rPr>
        <w:t>)</w:t>
      </w:r>
      <w:r w:rsidRPr="00DD369B">
        <w:rPr>
          <w:rFonts w:ascii="Times New Roman" w:hAnsi="Times New Roman" w:cs="Times New Roman"/>
          <w:szCs w:val="24"/>
        </w:rPr>
        <w:t>.</w:t>
      </w:r>
    </w:p>
    <w:p w:rsidR="00DD369B" w:rsidRPr="00DD369B" w:rsidRDefault="00DD369B" w:rsidP="00DD369B">
      <w:pPr>
        <w:spacing w:line="276" w:lineRule="auto"/>
        <w:jc w:val="both"/>
        <w:rPr>
          <w:rFonts w:ascii="Times New Roman" w:hAnsi="Times New Roman" w:cs="Times New Roman"/>
          <w:sz w:val="20"/>
          <w:u w:val="single"/>
        </w:rPr>
      </w:pPr>
      <w:r w:rsidRPr="00DD369B">
        <w:rPr>
          <w:rFonts w:ascii="Times New Roman" w:hAnsi="Times New Roman" w:cs="Times New Roman"/>
          <w:szCs w:val="24"/>
          <w:u w:val="single"/>
        </w:rPr>
        <w:t>24)Protocol:</w:t>
      </w:r>
    </w:p>
    <w:p w:rsidR="00C46A6C" w:rsidRDefault="00DD369B" w:rsidP="00B366F6">
      <w:pPr>
        <w:rPr>
          <w:rFonts w:ascii="Times New Roman" w:hAnsi="Times New Roman" w:cs="Times New Roman"/>
          <w:szCs w:val="21"/>
          <w:shd w:val="clear" w:color="auto" w:fill="FFFFFF"/>
        </w:rPr>
      </w:pPr>
      <w:r w:rsidRPr="00DD369B">
        <w:rPr>
          <w:rFonts w:ascii="Times New Roman" w:hAnsi="Times New Roman" w:cs="Times New Roman"/>
          <w:szCs w:val="21"/>
          <w:shd w:val="clear" w:color="auto" w:fill="FFFFFF"/>
        </w:rPr>
        <w:t>Full details of the trial protocol can be found in the Supplementary Appendix, available with the full text of this article</w:t>
      </w:r>
      <w:r>
        <w:rPr>
          <w:rFonts w:ascii="Times New Roman" w:hAnsi="Times New Roman" w:cs="Times New Roman"/>
          <w:szCs w:val="21"/>
          <w:shd w:val="clear" w:color="auto" w:fill="FFFFFF"/>
        </w:rPr>
        <w:t>.</w:t>
      </w:r>
    </w:p>
    <w:p w:rsidR="00DD369B" w:rsidRDefault="00DD369B" w:rsidP="00B366F6">
      <w:pPr>
        <w:rPr>
          <w:rFonts w:ascii="Times New Roman" w:hAnsi="Times New Roman" w:cs="Times New Roman"/>
          <w:szCs w:val="21"/>
          <w:u w:val="single"/>
          <w:shd w:val="clear" w:color="auto" w:fill="FFFFFF"/>
        </w:rPr>
      </w:pPr>
      <w:r w:rsidRPr="00DD369B">
        <w:rPr>
          <w:rFonts w:ascii="Times New Roman" w:hAnsi="Times New Roman" w:cs="Times New Roman"/>
          <w:szCs w:val="21"/>
          <w:u w:val="single"/>
          <w:shd w:val="clear" w:color="auto" w:fill="FFFFFF"/>
        </w:rPr>
        <w:t>25) Grant:</w:t>
      </w:r>
    </w:p>
    <w:p w:rsidR="00DD369B" w:rsidRDefault="00DD369B" w:rsidP="00B366F6">
      <w:pPr>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Grant was received by University Research Committee (URC) Grant Reference number </w:t>
      </w:r>
      <w:r w:rsidRPr="00DD369B">
        <w:rPr>
          <w:rFonts w:ascii="Times New Roman" w:hAnsi="Times New Roman" w:cs="Times New Roman"/>
          <w:b/>
          <w:color w:val="222222"/>
          <w:szCs w:val="17"/>
          <w:shd w:val="clear" w:color="auto" w:fill="FFFFFF"/>
        </w:rPr>
        <w:t>122010SUR</w:t>
      </w:r>
      <w:r>
        <w:rPr>
          <w:rFonts w:ascii="Times New Roman" w:hAnsi="Times New Roman" w:cs="Times New Roman"/>
          <w:szCs w:val="21"/>
          <w:shd w:val="clear" w:color="auto" w:fill="FFFFFF"/>
        </w:rPr>
        <w:t xml:space="preserve"> . </w:t>
      </w:r>
      <w:r w:rsidRPr="00DD369B">
        <w:rPr>
          <w:rFonts w:ascii="Times New Roman" w:hAnsi="Times New Roman" w:cs="Times New Roman"/>
          <w:shd w:val="clear" w:color="auto" w:fill="FFFFFF"/>
        </w:rPr>
        <w:t>The funders had no role in study design, data collection and analysis, decision to publish, or preparation of the manuscript.</w:t>
      </w:r>
      <w:r>
        <w:rPr>
          <w:rFonts w:ascii="Times New Roman" w:hAnsi="Times New Roman" w:cs="Times New Roman"/>
          <w:szCs w:val="21"/>
          <w:shd w:val="clear" w:color="auto" w:fill="FFFFFF"/>
        </w:rPr>
        <w:t xml:space="preserve"> </w:t>
      </w:r>
    </w:p>
    <w:p w:rsidR="001D4D50" w:rsidRDefault="001D4D50" w:rsidP="00B366F6">
      <w:pPr>
        <w:rPr>
          <w:rFonts w:ascii="Times New Roman" w:hAnsi="Times New Roman" w:cs="Times New Roman"/>
        </w:rPr>
      </w:pPr>
    </w:p>
    <w:p w:rsidR="001D4D50" w:rsidRDefault="001D4D50" w:rsidP="00B366F6">
      <w:pPr>
        <w:rPr>
          <w:rFonts w:ascii="Times New Roman" w:hAnsi="Times New Roman" w:cs="Times New Roman"/>
        </w:rPr>
      </w:pPr>
    </w:p>
    <w:p w:rsidR="001D4D50" w:rsidRPr="001D4D50" w:rsidRDefault="001D4D50" w:rsidP="00B366F6">
      <w:pPr>
        <w:rPr>
          <w:rFonts w:ascii="Times New Roman" w:hAnsi="Times New Roman" w:cs="Times New Roman"/>
          <w:b/>
          <w:u w:val="single"/>
        </w:rPr>
      </w:pPr>
      <w:r w:rsidRPr="001D4D50">
        <w:rPr>
          <w:rFonts w:ascii="Times New Roman" w:hAnsi="Times New Roman" w:cs="Times New Roman"/>
          <w:b/>
          <w:u w:val="single"/>
        </w:rPr>
        <w:t>References:</w:t>
      </w:r>
    </w:p>
    <w:sectPr w:rsidR="001D4D50" w:rsidRPr="001D4D50" w:rsidSect="00286F6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7C4" w:rsidRDefault="004707C4" w:rsidP="004E356F">
      <w:pPr>
        <w:spacing w:after="0" w:line="240" w:lineRule="auto"/>
      </w:pPr>
      <w:r>
        <w:separator/>
      </w:r>
    </w:p>
  </w:endnote>
  <w:endnote w:type="continuationSeparator" w:id="0">
    <w:p w:rsidR="004707C4" w:rsidRDefault="004707C4" w:rsidP="004E356F">
      <w:pPr>
        <w:spacing w:after="0" w:line="240" w:lineRule="auto"/>
      </w:pPr>
      <w:r>
        <w:continuationSeparator/>
      </w:r>
    </w:p>
  </w:endnote>
  <w:endnote w:id="1">
    <w:p w:rsidR="004E356F" w:rsidRDefault="004E356F" w:rsidP="004E356F">
      <w:pPr>
        <w:pStyle w:val="EndnoteText"/>
      </w:pPr>
      <w:r>
        <w:rPr>
          <w:rStyle w:val="EndnoteReference"/>
        </w:rPr>
        <w:endnoteRef/>
      </w:r>
      <w:r>
        <w:t xml:space="preserve"> </w:t>
      </w:r>
      <w:r w:rsidRPr="00BF325D">
        <w:rPr>
          <w:rFonts w:ascii="Times New Roman" w:hAnsi="Times New Roman" w:cs="Times New Roman"/>
          <w:noProof/>
        </w:rPr>
        <w:t>Tsuchida S, Sugawara H. A new flexible fibercystoscope for visualization of the bladder neck. J Urol. 1973 May;109(5):830-1.</w:t>
      </w:r>
    </w:p>
  </w:endnote>
  <w:endnote w:id="2">
    <w:p w:rsidR="004E356F" w:rsidRDefault="004E356F" w:rsidP="004E356F">
      <w:pPr>
        <w:pStyle w:val="EndnoteText"/>
      </w:pPr>
      <w:r>
        <w:rPr>
          <w:rStyle w:val="EndnoteReference"/>
        </w:rPr>
        <w:endnoteRef/>
      </w:r>
      <w:r>
        <w:t xml:space="preserve"> </w:t>
      </w:r>
      <w:r w:rsidRPr="00BF325D">
        <w:rPr>
          <w:rFonts w:ascii="Times New Roman" w:hAnsi="Times New Roman" w:cs="Times New Roman"/>
          <w:noProof/>
        </w:rPr>
        <w:t>Beaghler M, Grasso M, 3rd, Loisides P. Inability to pass a urethral catheter: the bedside role of the flexible cystoscope. Urology. 1994 Aug;44(2):268-70.</w:t>
      </w:r>
    </w:p>
  </w:endnote>
  <w:endnote w:id="3">
    <w:p w:rsidR="004E356F" w:rsidRDefault="004E356F" w:rsidP="004E356F">
      <w:pPr>
        <w:pStyle w:val="EndnoteText"/>
      </w:pPr>
      <w:r>
        <w:rPr>
          <w:rStyle w:val="EndnoteReference"/>
        </w:rPr>
        <w:endnoteRef/>
      </w:r>
      <w:r>
        <w:t xml:space="preserve"> </w:t>
      </w:r>
      <w:r w:rsidRPr="00BF325D">
        <w:rPr>
          <w:rFonts w:ascii="Times New Roman" w:hAnsi="Times New Roman" w:cs="Times New Roman"/>
          <w:noProof/>
        </w:rPr>
        <w:t>Song YS, Song ES, Kim KJ, Park YH, Ku JH. Midazolam anesthesia during rigid and flexible cystoscopy. Urol Res. 2007 Jun;35(3):139-42.</w:t>
      </w:r>
    </w:p>
  </w:endnote>
  <w:endnote w:id="4">
    <w:p w:rsidR="004E356F" w:rsidRDefault="004E356F" w:rsidP="004E356F">
      <w:pPr>
        <w:pStyle w:val="EndnoteText"/>
      </w:pPr>
      <w:r>
        <w:rPr>
          <w:rStyle w:val="EndnoteReference"/>
        </w:rPr>
        <w:endnoteRef/>
      </w:r>
      <w:r>
        <w:t xml:space="preserve"> </w:t>
      </w:r>
      <w:r w:rsidRPr="00BF325D">
        <w:rPr>
          <w:rFonts w:ascii="Times New Roman" w:hAnsi="Times New Roman" w:cs="Times New Roman"/>
          <w:noProof/>
        </w:rPr>
        <w:t>Calleary JG, Masood J, Van-Mallaerts R, Barua JM. Nitrous oxide inhalation to improve patient acceptance and reduce procedure related pain of flexible cystoscopy for men younger than 55 years. J Urol. 2007 Jul;178(1):184-8; discussion 8.</w:t>
      </w:r>
    </w:p>
  </w:endnote>
  <w:endnote w:id="5">
    <w:p w:rsidR="004E356F" w:rsidRPr="000C0BAF"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Kobayashi T, Nishizawa K, Ogura K. Is instillation of anesthetic gel necessary in flexible cystoscopic examination? A prospective randomized study. Urology. 2003 Jan;61(1):65-8.</w:t>
      </w:r>
    </w:p>
  </w:endnote>
  <w:endnote w:id="6">
    <w:p w:rsidR="004E356F" w:rsidRPr="000C0BAF"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Kobayashi T, Nishizawa K, Mitsumori K, Ogura K. Instillation of anesthetic gel is no longer necessary in the era of flexible cystoscopy: a crossover study. J Endourol. 2004 Jun;18(5):483-6.</w:t>
      </w:r>
    </w:p>
  </w:endnote>
  <w:endnote w:id="7">
    <w:p w:rsidR="004E356F" w:rsidRPr="000C0BAF"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Herr HW, Schneider M. Immediate versus delayed outpatient flexible cystoscopy: final report of a randomized study. Can J Urol. 2001 Dec;8(6):1406-8.</w:t>
      </w:r>
    </w:p>
  </w:endnote>
  <w:endnote w:id="8">
    <w:p w:rsidR="004E356F" w:rsidRPr="000C0BAF"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Soomro KQ, Nasir AR, Ather MH. Impact of patient's self-viewing of flexible cystoscopy on pain using a visual analog scale in a randomized controlled trial. Urology. 2011 Jan;77(1):21-3.</w:t>
      </w:r>
    </w:p>
  </w:endnote>
  <w:endnote w:id="9">
    <w:p w:rsidR="004E356F" w:rsidRPr="000C0BAF"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Tzortzis V, Gravas S, Melekos MM, de la Rosette JJ. Intraurethral lubricants: a critical literature review and recommendations. J Endourol. 2009 May;23(5):821-6.</w:t>
      </w:r>
    </w:p>
  </w:endnote>
  <w:endnote w:id="10">
    <w:p w:rsidR="004E356F" w:rsidRPr="000C0BAF"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McFarlane N, Denstedt J, Ganapathy S, Razvi H. Randomized trial of 10 mL and 20 mL of 2% intraurethral lidocaine gel and placebo in men undergoing flexible cystoscopy. J Endourol. 2001 Jun;15(5):541-4.</w:t>
      </w:r>
    </w:p>
  </w:endnote>
  <w:endnote w:id="11">
    <w:p w:rsidR="004E356F" w:rsidRDefault="004E356F" w:rsidP="004E356F">
      <w:pPr>
        <w:pStyle w:val="EndnoteText"/>
      </w:pPr>
      <w:r>
        <w:rPr>
          <w:rStyle w:val="EndnoteReference"/>
        </w:rPr>
        <w:endnoteRef/>
      </w:r>
      <w:r>
        <w:t xml:space="preserve"> </w:t>
      </w:r>
      <w:r w:rsidRPr="00BF325D">
        <w:rPr>
          <w:rFonts w:ascii="Times New Roman" w:hAnsi="Times New Roman" w:cs="Times New Roman"/>
          <w:noProof/>
        </w:rPr>
        <w:t>Aaronson DS, Walsh TJ, Smith JF, Davies BJ, Hsieh MH, Konety BR. Meta-analysis: does lidocaine gel before flexible cystoscopy provide pain relief? BJU Int. 2009 Aug;104(4):506-9; discussion 9-10.</w:t>
      </w:r>
    </w:p>
  </w:endnote>
  <w:endnote w:id="12">
    <w:p w:rsidR="004E356F" w:rsidRPr="00E77CB3"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Patel AR, Jones JS, Babineau D. Lidocaine 2% gel versus plain lubricating gel for pain reduction during flexible cystoscopy: a meta-analysis of prospective, randomized, controlled trials. J Urol. 2008 Mar;179(3):986-90.</w:t>
      </w:r>
    </w:p>
  </w:endnote>
  <w:endnote w:id="13">
    <w:p w:rsidR="004E356F" w:rsidRPr="00E77CB3"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Komiya A, Endo T, Kobayashi M, Kim W, Araki K, Naya Y, et al. Oral analgesia by non-steroidal anti-inflammatory drug zaltoprofen to manage cystoscopy-related pain: a prospective study. Int J Urol. 2009 Nov;16(11):874-80.</w:t>
      </w:r>
    </w:p>
  </w:endnote>
  <w:endnote w:id="14">
    <w:p w:rsidR="004E356F" w:rsidRDefault="004E356F" w:rsidP="004E356F">
      <w:pPr>
        <w:pStyle w:val="EndnoteText"/>
      </w:pPr>
      <w:r>
        <w:rPr>
          <w:rStyle w:val="EndnoteReference"/>
        </w:rPr>
        <w:endnoteRef/>
      </w:r>
      <w:r>
        <w:t xml:space="preserve"> </w:t>
      </w:r>
      <w:r w:rsidRPr="00BF325D">
        <w:rPr>
          <w:rFonts w:ascii="Times New Roman" w:hAnsi="Times New Roman" w:cs="Times New Roman"/>
          <w:noProof/>
        </w:rPr>
        <w:t>Irer B, Gulcu A, Aslan G, Goktay Y, Celebi I. Diclofenac suppository administration in conjunction with lidocaine gel during transrectal ultrasound-guided prostate biopsy: prospective, randomized, placebo-controlled study. Urology. 2005 Oct;66(4):799-802.</w:t>
      </w:r>
    </w:p>
  </w:endnote>
  <w:endnote w:id="15">
    <w:p w:rsidR="004E356F" w:rsidRPr="007C4989" w:rsidRDefault="004E356F" w:rsidP="004E356F">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Idkaidek NM, Amidon GL, Smith DE, Najib NM, Hassan MM. Determination of the population pharmacokinetic parameters of sustained-release and enteric-coated oral formulations, and the suppository formulation of diclofenac sodium by simultaneous data fitting using NONMEM. Biopharm Drug Dispos. 1998 Apr;19(3):169-74.</w:t>
      </w:r>
    </w:p>
  </w:endnote>
  <w:endnote w:id="16">
    <w:p w:rsidR="00DD369B" w:rsidRPr="007C4989" w:rsidRDefault="00DD369B" w:rsidP="00DD369B">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Nagatsuka C, Ichinohe T, Kaneko Y. Preemptive effects of a combination of preoperative diclofenac, butorphanol, and lidocaine on postoperative pain management following orthognathic surgery. Anesth Prog. 2000 Winter;47(4):119-24.</w:t>
      </w:r>
    </w:p>
  </w:endnote>
  <w:endnote w:id="17">
    <w:p w:rsidR="00DD369B" w:rsidRPr="007C4989" w:rsidRDefault="00DD369B" w:rsidP="00DD369B">
      <w:pPr>
        <w:spacing w:after="0" w:line="240" w:lineRule="auto"/>
        <w:rPr>
          <w:rFonts w:ascii="Times New Roman" w:hAnsi="Times New Roman" w:cs="Times New Roman"/>
          <w:noProof/>
          <w:szCs w:val="24"/>
        </w:rPr>
      </w:pPr>
      <w:r>
        <w:rPr>
          <w:rStyle w:val="EndnoteReference"/>
        </w:rPr>
        <w:endnoteRef/>
      </w:r>
      <w:r>
        <w:t xml:space="preserve"> </w:t>
      </w:r>
      <w:r w:rsidRPr="00BF325D">
        <w:rPr>
          <w:rFonts w:ascii="Times New Roman" w:hAnsi="Times New Roman" w:cs="Times New Roman"/>
          <w:noProof/>
          <w:szCs w:val="24"/>
        </w:rPr>
        <w:t>Buvanendran A, Kroin JS. Multimodal analgesia for controlling acute postoperative pain. Curr Opin Anaesthesiol. 2009 Oct;22(5):588-93.</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7C4" w:rsidRDefault="004707C4" w:rsidP="004E356F">
      <w:pPr>
        <w:spacing w:after="0" w:line="240" w:lineRule="auto"/>
      </w:pPr>
      <w:r>
        <w:separator/>
      </w:r>
    </w:p>
  </w:footnote>
  <w:footnote w:type="continuationSeparator" w:id="0">
    <w:p w:rsidR="004707C4" w:rsidRDefault="004707C4" w:rsidP="004E35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E1201"/>
    <w:multiLevelType w:val="hybridMultilevel"/>
    <w:tmpl w:val="B6C681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59206C"/>
    <w:multiLevelType w:val="hybridMultilevel"/>
    <w:tmpl w:val="2000FE5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nsid w:val="6295458F"/>
    <w:multiLevelType w:val="hybridMultilevel"/>
    <w:tmpl w:val="A920E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3233EA"/>
    <w:rsid w:val="000B108F"/>
    <w:rsid w:val="000F5F1D"/>
    <w:rsid w:val="001C0008"/>
    <w:rsid w:val="001D4D50"/>
    <w:rsid w:val="00253876"/>
    <w:rsid w:val="00286F6E"/>
    <w:rsid w:val="003233EA"/>
    <w:rsid w:val="00411CEA"/>
    <w:rsid w:val="004707C4"/>
    <w:rsid w:val="004E356F"/>
    <w:rsid w:val="00533C8F"/>
    <w:rsid w:val="006855D7"/>
    <w:rsid w:val="00693411"/>
    <w:rsid w:val="006A1370"/>
    <w:rsid w:val="006B65FA"/>
    <w:rsid w:val="00724B45"/>
    <w:rsid w:val="00885FAB"/>
    <w:rsid w:val="00AE1657"/>
    <w:rsid w:val="00B366F6"/>
    <w:rsid w:val="00C05848"/>
    <w:rsid w:val="00C31EA1"/>
    <w:rsid w:val="00C46A6C"/>
    <w:rsid w:val="00DD369B"/>
    <w:rsid w:val="00EB04E3"/>
    <w:rsid w:val="00EC66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F6E"/>
  </w:style>
  <w:style w:type="paragraph" w:styleId="Heading1">
    <w:name w:val="heading 1"/>
    <w:basedOn w:val="Normal"/>
    <w:next w:val="Normal"/>
    <w:link w:val="Heading1Char"/>
    <w:uiPriority w:val="9"/>
    <w:qFormat/>
    <w:rsid w:val="00C31EA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semiHidden/>
    <w:unhideWhenUsed/>
    <w:qFormat/>
    <w:rsid w:val="006A137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link w:val="Heading5Char"/>
    <w:uiPriority w:val="9"/>
    <w:qFormat/>
    <w:rsid w:val="003233E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3EA"/>
    <w:pPr>
      <w:ind w:left="720"/>
      <w:contextualSpacing/>
    </w:pPr>
  </w:style>
  <w:style w:type="character" w:customStyle="1" w:styleId="Heading5Char">
    <w:name w:val="Heading 5 Char"/>
    <w:basedOn w:val="DefaultParagraphFont"/>
    <w:link w:val="Heading5"/>
    <w:uiPriority w:val="9"/>
    <w:rsid w:val="003233E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31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EA1"/>
    <w:rPr>
      <w:rFonts w:ascii="Tahoma" w:hAnsi="Tahoma" w:cs="Tahoma"/>
      <w:sz w:val="16"/>
      <w:szCs w:val="16"/>
    </w:rPr>
  </w:style>
  <w:style w:type="character" w:customStyle="1" w:styleId="Heading1Char">
    <w:name w:val="Heading 1 Char"/>
    <w:basedOn w:val="DefaultParagraphFont"/>
    <w:link w:val="Heading1"/>
    <w:uiPriority w:val="9"/>
    <w:rsid w:val="00C31EA1"/>
    <w:rPr>
      <w:rFonts w:asciiTheme="majorHAnsi" w:eastAsiaTheme="majorEastAsia" w:hAnsiTheme="majorHAnsi" w:cstheme="majorBidi"/>
      <w:b/>
      <w:bCs/>
      <w:color w:val="2E74B5" w:themeColor="accent1" w:themeShade="BF"/>
      <w:sz w:val="28"/>
      <w:szCs w:val="28"/>
    </w:rPr>
  </w:style>
  <w:style w:type="paragraph" w:styleId="EndnoteText">
    <w:name w:val="endnote text"/>
    <w:basedOn w:val="Normal"/>
    <w:link w:val="EndnoteTextChar"/>
    <w:uiPriority w:val="99"/>
    <w:unhideWhenUsed/>
    <w:rsid w:val="004E356F"/>
    <w:pPr>
      <w:spacing w:after="0" w:line="240" w:lineRule="auto"/>
    </w:pPr>
    <w:rPr>
      <w:sz w:val="24"/>
      <w:szCs w:val="24"/>
    </w:rPr>
  </w:style>
  <w:style w:type="character" w:customStyle="1" w:styleId="EndnoteTextChar">
    <w:name w:val="Endnote Text Char"/>
    <w:basedOn w:val="DefaultParagraphFont"/>
    <w:link w:val="EndnoteText"/>
    <w:uiPriority w:val="99"/>
    <w:rsid w:val="004E356F"/>
    <w:rPr>
      <w:sz w:val="24"/>
      <w:szCs w:val="24"/>
    </w:rPr>
  </w:style>
  <w:style w:type="character" w:styleId="EndnoteReference">
    <w:name w:val="endnote reference"/>
    <w:basedOn w:val="DefaultParagraphFont"/>
    <w:uiPriority w:val="99"/>
    <w:unhideWhenUsed/>
    <w:rsid w:val="004E356F"/>
    <w:rPr>
      <w:vertAlign w:val="superscript"/>
    </w:rPr>
  </w:style>
  <w:style w:type="paragraph" w:customStyle="1" w:styleId="Default">
    <w:name w:val="Default"/>
    <w:rsid w:val="00533C8F"/>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basedOn w:val="Normal"/>
    <w:uiPriority w:val="99"/>
    <w:semiHidden/>
    <w:unhideWhenUsed/>
    <w:rsid w:val="006934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3411"/>
    <w:rPr>
      <w:color w:val="0000FF"/>
      <w:u w:val="single"/>
    </w:rPr>
  </w:style>
  <w:style w:type="character" w:customStyle="1" w:styleId="number">
    <w:name w:val="number"/>
    <w:basedOn w:val="DefaultParagraphFont"/>
    <w:rsid w:val="00EC66E0"/>
  </w:style>
  <w:style w:type="character" w:customStyle="1" w:styleId="apple-converted-space">
    <w:name w:val="apple-converted-space"/>
    <w:basedOn w:val="DefaultParagraphFont"/>
    <w:rsid w:val="00EC66E0"/>
  </w:style>
  <w:style w:type="character" w:customStyle="1" w:styleId="Heading3Char">
    <w:name w:val="Heading 3 Char"/>
    <w:basedOn w:val="DefaultParagraphFont"/>
    <w:link w:val="Heading3"/>
    <w:uiPriority w:val="9"/>
    <w:semiHidden/>
    <w:rsid w:val="006A1370"/>
    <w:rPr>
      <w:rFonts w:asciiTheme="majorHAnsi" w:eastAsiaTheme="majorEastAsia" w:hAnsiTheme="majorHAnsi" w:cstheme="majorBidi"/>
      <w:b/>
      <w:bCs/>
      <w:color w:val="5B9BD5" w:themeColor="accent1"/>
    </w:rPr>
  </w:style>
  <w:style w:type="table" w:styleId="TableGrid">
    <w:name w:val="Table Grid"/>
    <w:basedOn w:val="TableNormal"/>
    <w:uiPriority w:val="59"/>
    <w:rsid w:val="00B366F6"/>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416240">
      <w:bodyDiv w:val="1"/>
      <w:marLeft w:val="0"/>
      <w:marRight w:val="0"/>
      <w:marTop w:val="0"/>
      <w:marBottom w:val="0"/>
      <w:divBdr>
        <w:top w:val="none" w:sz="0" w:space="0" w:color="auto"/>
        <w:left w:val="none" w:sz="0" w:space="0" w:color="auto"/>
        <w:bottom w:val="none" w:sz="0" w:space="0" w:color="auto"/>
        <w:right w:val="none" w:sz="0" w:space="0" w:color="auto"/>
      </w:divBdr>
      <w:divsChild>
        <w:div w:id="1162625826">
          <w:marLeft w:val="250"/>
          <w:marRight w:val="0"/>
          <w:marTop w:val="0"/>
          <w:marBottom w:val="0"/>
          <w:divBdr>
            <w:top w:val="none" w:sz="0" w:space="0" w:color="auto"/>
            <w:left w:val="none" w:sz="0" w:space="0" w:color="auto"/>
            <w:bottom w:val="none" w:sz="0" w:space="0" w:color="auto"/>
            <w:right w:val="none" w:sz="0" w:space="0" w:color="auto"/>
          </w:divBdr>
          <w:divsChild>
            <w:div w:id="7362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90007">
      <w:bodyDiv w:val="1"/>
      <w:marLeft w:val="0"/>
      <w:marRight w:val="0"/>
      <w:marTop w:val="0"/>
      <w:marBottom w:val="0"/>
      <w:divBdr>
        <w:top w:val="none" w:sz="0" w:space="0" w:color="auto"/>
        <w:left w:val="none" w:sz="0" w:space="0" w:color="auto"/>
        <w:bottom w:val="none" w:sz="0" w:space="0" w:color="auto"/>
        <w:right w:val="none" w:sz="0" w:space="0" w:color="auto"/>
      </w:divBdr>
    </w:div>
    <w:div w:id="570386825">
      <w:bodyDiv w:val="1"/>
      <w:marLeft w:val="0"/>
      <w:marRight w:val="0"/>
      <w:marTop w:val="0"/>
      <w:marBottom w:val="0"/>
      <w:divBdr>
        <w:top w:val="none" w:sz="0" w:space="0" w:color="auto"/>
        <w:left w:val="none" w:sz="0" w:space="0" w:color="auto"/>
        <w:bottom w:val="none" w:sz="0" w:space="0" w:color="auto"/>
        <w:right w:val="none" w:sz="0" w:space="0" w:color="auto"/>
      </w:divBdr>
    </w:div>
    <w:div w:id="1149783422">
      <w:bodyDiv w:val="1"/>
      <w:marLeft w:val="0"/>
      <w:marRight w:val="0"/>
      <w:marTop w:val="0"/>
      <w:marBottom w:val="0"/>
      <w:divBdr>
        <w:top w:val="none" w:sz="0" w:space="0" w:color="auto"/>
        <w:left w:val="none" w:sz="0" w:space="0" w:color="auto"/>
        <w:bottom w:val="none" w:sz="0" w:space="0" w:color="auto"/>
        <w:right w:val="none" w:sz="0" w:space="0" w:color="auto"/>
      </w:divBdr>
    </w:div>
    <w:div w:id="1307397174">
      <w:bodyDiv w:val="1"/>
      <w:marLeft w:val="0"/>
      <w:marRight w:val="0"/>
      <w:marTop w:val="0"/>
      <w:marBottom w:val="0"/>
      <w:divBdr>
        <w:top w:val="none" w:sz="0" w:space="0" w:color="auto"/>
        <w:left w:val="none" w:sz="0" w:space="0" w:color="auto"/>
        <w:bottom w:val="none" w:sz="0" w:space="0" w:color="auto"/>
        <w:right w:val="none" w:sz="0" w:space="0" w:color="auto"/>
      </w:divBdr>
    </w:div>
    <w:div w:id="1450856909">
      <w:bodyDiv w:val="1"/>
      <w:marLeft w:val="0"/>
      <w:marRight w:val="0"/>
      <w:marTop w:val="0"/>
      <w:marBottom w:val="0"/>
      <w:divBdr>
        <w:top w:val="none" w:sz="0" w:space="0" w:color="auto"/>
        <w:left w:val="none" w:sz="0" w:space="0" w:color="auto"/>
        <w:bottom w:val="none" w:sz="0" w:space="0" w:color="auto"/>
        <w:right w:val="none" w:sz="0" w:space="0" w:color="auto"/>
      </w:divBdr>
    </w:div>
    <w:div w:id="15729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7286</TotalTime>
  <Pages>10</Pages>
  <Words>2322</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15528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Mehwash Nadeem</dc:creator>
  <cp:lastModifiedBy>Mehwash Nadeem</cp:lastModifiedBy>
  <cp:revision>7</cp:revision>
  <dcterms:created xsi:type="dcterms:W3CDTF">2016-08-30T22:32:00Z</dcterms:created>
  <dcterms:modified xsi:type="dcterms:W3CDTF">2016-09-05T00:24:00Z</dcterms:modified>
</cp:coreProperties>
</file>